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spacing w:before="45"/>
        <w:ind w:left="56" w:right="73" w:firstLine="0"/>
        <w:jc w:val="center"/>
        <w:rPr>
          <w:rFonts w:ascii="宋体" w:eastAsia="宋体" w:hint="eastAsia"/>
          <w:sz w:val="140"/>
        </w:rPr>
      </w:pPr>
      <w:r>
        <w:rPr>
          <w:rFonts w:ascii="宋体" w:eastAsia="宋体" w:hint="eastAsia"/>
          <w:color w:val="FF0000"/>
          <w:w w:val="60"/>
          <w:sz w:val="140"/>
        </w:rPr>
        <w:t>中共成都市成华区委文件</w:t>
      </w:r>
    </w:p>
    <w:p>
      <w:pPr>
        <w:spacing w:line="427" w:lineRule="exact" w:before="780"/>
        <w:ind w:left="54" w:right="73" w:firstLine="0"/>
        <w:jc w:val="center"/>
        <w:rPr>
          <w:sz w:val="34"/>
        </w:rPr>
      </w:pPr>
      <w:r>
        <w:rPr>
          <w:sz w:val="34"/>
        </w:rPr>
        <w:t>成华委发〔</w:t>
      </w:r>
      <w:r>
        <w:rPr>
          <w:rFonts w:ascii="Times New Roman" w:eastAsia="Times New Roman"/>
          <w:sz w:val="34"/>
        </w:rPr>
        <w:t>2017</w:t>
      </w:r>
      <w:r>
        <w:rPr>
          <w:sz w:val="34"/>
        </w:rPr>
        <w:t>〕</w:t>
      </w:r>
      <w:r>
        <w:rPr>
          <w:rFonts w:ascii="Times New Roman" w:eastAsia="Times New Roman"/>
          <w:sz w:val="34"/>
        </w:rPr>
        <w:t>1 </w:t>
      </w:r>
      <w:r>
        <w:rPr>
          <w:sz w:val="34"/>
        </w:rPr>
        <w:t>号</w:t>
      </w:r>
    </w:p>
    <w:p>
      <w:pPr>
        <w:spacing w:line="786" w:lineRule="exact" w:before="0"/>
        <w:ind w:left="16" w:right="0" w:firstLine="0"/>
        <w:jc w:val="center"/>
        <w:rPr>
          <w:rFonts w:ascii="楷体" w:hAnsi="楷体"/>
          <w:sz w:val="62"/>
        </w:rPr>
      </w:pPr>
      <w:r>
        <w:rPr/>
        <w:pict>
          <v:line style="position:absolute;mso-position-horizontal-relative:page;mso-position-vertical-relative:paragraph;z-index:251658240" from="71.159996pt,22.043371pt" to="272.399992pt,22.043371pt" stroked="true" strokeweight="2.76pt" strokecolor="#ff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59264" from="324.600006pt,22.043371pt" to="525.840002pt,22.043371pt" stroked="true" strokeweight="2.76pt" strokecolor="#ff0000">
            <v:stroke dashstyle="solid"/>
            <w10:wrap type="none"/>
          </v:line>
        </w:pict>
      </w:r>
      <w:r>
        <w:rPr>
          <w:rFonts w:ascii="楷体" w:hAnsi="楷体"/>
          <w:color w:val="FF0000"/>
          <w:w w:val="99"/>
          <w:sz w:val="62"/>
        </w:rPr>
        <w:t>★</w:t>
      </w:r>
    </w:p>
    <w:p>
      <w:pPr>
        <w:pStyle w:val="BodyText"/>
        <w:spacing w:before="9"/>
        <w:ind w:left="0"/>
        <w:rPr>
          <w:rFonts w:ascii="楷体"/>
          <w:sz w:val="59"/>
        </w:rPr>
      </w:pPr>
    </w:p>
    <w:p>
      <w:pPr>
        <w:tabs>
          <w:tab w:pos="4562" w:val="left" w:leader="none"/>
        </w:tabs>
        <w:spacing w:line="297" w:lineRule="auto" w:before="0"/>
        <w:ind w:left="290" w:right="312" w:firstLine="2"/>
        <w:jc w:val="center"/>
        <w:rPr>
          <w:rFonts w:ascii="宋体" w:eastAsia="宋体" w:hint="eastAsia"/>
          <w:sz w:val="44"/>
        </w:rPr>
      </w:pPr>
      <w:r>
        <w:rPr>
          <w:rFonts w:ascii="宋体" w:eastAsia="宋体" w:hint="eastAsia"/>
          <w:spacing w:val="-12"/>
          <w:sz w:val="44"/>
        </w:rPr>
        <w:t>中</w:t>
      </w:r>
      <w:r>
        <w:rPr>
          <w:rFonts w:ascii="宋体" w:eastAsia="宋体" w:hint="eastAsia"/>
          <w:spacing w:val="-13"/>
          <w:sz w:val="44"/>
        </w:rPr>
        <w:t>共</w:t>
      </w:r>
      <w:r>
        <w:rPr>
          <w:rFonts w:ascii="宋体" w:eastAsia="宋体" w:hint="eastAsia"/>
          <w:spacing w:val="-12"/>
          <w:sz w:val="44"/>
        </w:rPr>
        <w:t>成</w:t>
      </w:r>
      <w:r>
        <w:rPr>
          <w:rFonts w:ascii="宋体" w:eastAsia="宋体" w:hint="eastAsia"/>
          <w:spacing w:val="-10"/>
          <w:sz w:val="44"/>
        </w:rPr>
        <w:t>都市</w:t>
      </w:r>
      <w:r>
        <w:rPr>
          <w:rFonts w:ascii="宋体" w:eastAsia="宋体" w:hint="eastAsia"/>
          <w:spacing w:val="-12"/>
          <w:sz w:val="44"/>
        </w:rPr>
        <w:t>成华区</w:t>
      </w:r>
      <w:r>
        <w:rPr>
          <w:rFonts w:ascii="宋体" w:eastAsia="宋体" w:hint="eastAsia"/>
          <w:sz w:val="44"/>
        </w:rPr>
        <w:t>委</w:t>
        <w:tab/>
        <w:t>成都市成华区人民政府关于成华区勇当成都建设国家中心城市排头</w:t>
      </w:r>
      <w:r>
        <w:rPr>
          <w:rFonts w:ascii="宋体" w:eastAsia="宋体" w:hint="eastAsia"/>
          <w:spacing w:val="-15"/>
          <w:sz w:val="44"/>
        </w:rPr>
        <w:t>兵</w:t>
      </w:r>
      <w:r>
        <w:rPr>
          <w:rFonts w:ascii="宋体" w:eastAsia="宋体" w:hint="eastAsia"/>
          <w:sz w:val="44"/>
        </w:rPr>
        <w:t>支持实体经济发展若干政策的意见</w:t>
      </w:r>
    </w:p>
    <w:p>
      <w:pPr>
        <w:pStyle w:val="BodyText"/>
        <w:spacing w:line="336" w:lineRule="auto" w:before="425"/>
        <w:ind w:left="912" w:right="110" w:hanging="641"/>
      </w:pPr>
      <w:r>
        <w:rPr>
          <w:spacing w:val="-47"/>
          <w:w w:val="100"/>
        </w:rPr>
        <w:t>各街道党工委和办事处，区级各部门，各功能区管委会</w:t>
      </w:r>
      <w:r>
        <w:rPr>
          <w:spacing w:val="-22"/>
          <w:w w:val="100"/>
        </w:rPr>
        <w:t>（促进中心</w:t>
      </w:r>
      <w:r>
        <w:rPr>
          <w:spacing w:val="-176"/>
          <w:w w:val="100"/>
        </w:rPr>
        <w:t>）</w:t>
      </w:r>
      <w:r>
        <w:rPr>
          <w:w w:val="100"/>
        </w:rPr>
        <w:t>：</w:t>
      </w:r>
      <w:r>
        <w:rPr>
          <w:spacing w:val="-23"/>
        </w:rPr>
        <w:t>按照中央“五位一体”总体布局、“四个全面”战略布局和</w:t>
      </w:r>
    </w:p>
    <w:p>
      <w:pPr>
        <w:pStyle w:val="BodyText"/>
        <w:spacing w:line="333" w:lineRule="auto"/>
        <w:ind w:right="280"/>
        <w:jc w:val="both"/>
      </w:pPr>
      <w:r>
        <w:rPr>
          <w:spacing w:val="-18"/>
        </w:rPr>
        <w:t>省委“三大发展战略”、市委“</w:t>
      </w:r>
      <w:r>
        <w:rPr>
          <w:rFonts w:ascii="Times New Roman" w:hAnsi="Times New Roman" w:eastAsia="Times New Roman"/>
          <w:spacing w:val="-4"/>
        </w:rPr>
        <w:t>157</w:t>
      </w:r>
      <w:r>
        <w:rPr>
          <w:spacing w:val="-5"/>
        </w:rPr>
        <w:t>”总体思路，为贯彻落实国家、省、市推进供给侧结构性改革有关精神和着力振兴实体经济的工作要求，围绕我区“一个新目标、五个新功能、七个新成华”目标任务，坚持把产业作为城市经济发展的命根子，坚持以提高发展质量和效益为中心，着力营造支持实体经济发展</w:t>
      </w:r>
    </w:p>
    <w:p>
      <w:pPr>
        <w:spacing w:after="0" w:line="333" w:lineRule="auto"/>
        <w:jc w:val="both"/>
        <w:sectPr>
          <w:footerReference w:type="default" r:id="rId5"/>
          <w:footerReference w:type="even" r:id="rId6"/>
          <w:type w:val="continuous"/>
          <w:pgSz w:w="11910" w:h="16840"/>
          <w:pgMar w:footer="1643" w:top="1580" w:bottom="1840" w:left="1260" w:right="1240"/>
          <w:pgNumType w:start="1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line="333" w:lineRule="auto" w:before="213"/>
        <w:ind w:right="120"/>
      </w:pPr>
      <w:r>
        <w:rPr>
          <w:spacing w:val="-12"/>
        </w:rPr>
        <w:t>的良好环境，加快传统产业转型升级，促进新兴产业发展壮大， </w:t>
      </w:r>
      <w:r>
        <w:rPr>
          <w:spacing w:val="-5"/>
        </w:rPr>
        <w:t>推动工业二次腾飞和服务业加速崛起，为勇当成都建设国家中心城市排头兵提供坚实产业支撑，根据《国务院关于扩大对外</w:t>
      </w:r>
      <w:r>
        <w:rPr>
          <w:spacing w:val="-10"/>
        </w:rPr>
        <w:t>开放积极利用外资若干措施的通知</w:t>
      </w:r>
      <w:r>
        <w:rPr>
          <w:spacing w:val="-188"/>
        </w:rPr>
        <w:t>》</w:t>
      </w:r>
      <w:r>
        <w:rPr>
          <w:spacing w:val="-10"/>
        </w:rPr>
        <w:t>（</w:t>
      </w:r>
      <w:r>
        <w:rPr>
          <w:spacing w:val="-24"/>
        </w:rPr>
        <w:t>国发</w:t>
      </w:r>
      <w:r>
        <w:rPr>
          <w:sz w:val="34"/>
        </w:rPr>
        <w:t>〔</w:t>
      </w:r>
      <w:r>
        <w:rPr>
          <w:rFonts w:ascii="Times New Roman" w:eastAsia="Times New Roman"/>
          <w:sz w:val="34"/>
        </w:rPr>
        <w:t>2017</w:t>
      </w:r>
      <w:r>
        <w:rPr>
          <w:spacing w:val="-27"/>
          <w:sz w:val="34"/>
        </w:rPr>
        <w:t>〕</w:t>
      </w:r>
      <w:r>
        <w:rPr>
          <w:rFonts w:ascii="Times New Roman" w:eastAsia="Times New Roman"/>
          <w:spacing w:val="-5"/>
        </w:rPr>
        <w:t>5</w:t>
      </w:r>
      <w:r>
        <w:rPr>
          <w:spacing w:val="-10"/>
        </w:rPr>
        <w:t>号</w:t>
      </w:r>
      <w:r>
        <w:rPr>
          <w:spacing w:val="-27"/>
        </w:rPr>
        <w:t>）</w:t>
      </w:r>
      <w:r>
        <w:rPr>
          <w:spacing w:val="-7"/>
        </w:rPr>
        <w:t>和省、</w:t>
      </w:r>
      <w:r>
        <w:rPr>
          <w:spacing w:val="-10"/>
        </w:rPr>
        <w:t>市促进实体经济发展相关政策的精神，制定本意见。</w:t>
      </w:r>
    </w:p>
    <w:p>
      <w:pPr>
        <w:pStyle w:val="BodyText"/>
        <w:spacing w:line="416" w:lineRule="exact"/>
        <w:ind w:left="931"/>
        <w:rPr>
          <w:rFonts w:ascii="黑体" w:eastAsia="黑体" w:hint="eastAsia"/>
        </w:rPr>
      </w:pPr>
      <w:r>
        <w:rPr>
          <w:rFonts w:ascii="黑体" w:eastAsia="黑体" w:hint="eastAsia"/>
        </w:rPr>
        <w:t>一、鼓励优质企业入驻成华</w:t>
      </w:r>
    </w:p>
    <w:p>
      <w:pPr>
        <w:pStyle w:val="BodyText"/>
        <w:spacing w:line="336" w:lineRule="auto" w:before="168"/>
        <w:ind w:left="931" w:right="5498"/>
        <w:rPr>
          <w:rFonts w:ascii="楷体" w:eastAsia="楷体" w:hint="eastAsia"/>
        </w:rPr>
      </w:pPr>
      <w:r>
        <w:rPr>
          <w:rFonts w:ascii="楷体" w:eastAsia="楷体" w:hint="eastAsia"/>
        </w:rPr>
        <w:t>（一）补贴入驻企业固投补贴</w:t>
      </w:r>
    </w:p>
    <w:p>
      <w:pPr>
        <w:pStyle w:val="BodyText"/>
        <w:spacing w:line="333" w:lineRule="auto"/>
        <w:ind w:right="278" w:firstLine="660"/>
        <w:jc w:val="both"/>
      </w:pPr>
      <w:r>
        <w:rPr>
          <w:rFonts w:ascii="楷体" w:eastAsia="楷体" w:hint="eastAsia"/>
          <w:spacing w:val="-4"/>
        </w:rPr>
        <w:t>第一条 </w:t>
      </w:r>
      <w:r>
        <w:rPr>
          <w:spacing w:val="-18"/>
        </w:rPr>
        <w:t>对新引进协议投资 </w:t>
      </w:r>
      <w:r>
        <w:rPr>
          <w:rFonts w:ascii="Times New Roman" w:eastAsia="Times New Roman"/>
        </w:rPr>
        <w:t>1 </w:t>
      </w:r>
      <w:r>
        <w:rPr>
          <w:spacing w:val="-15"/>
        </w:rPr>
        <w:t>亿元及以上，自正式签订土地</w:t>
      </w:r>
      <w:r>
        <w:rPr>
          <w:spacing w:val="-18"/>
        </w:rPr>
        <w:t>出让合同之日起 </w:t>
      </w:r>
      <w:r>
        <w:rPr>
          <w:rFonts w:ascii="Times New Roman" w:eastAsia="Times New Roman"/>
        </w:rPr>
        <w:t>1 </w:t>
      </w:r>
      <w:r>
        <w:rPr>
          <w:spacing w:val="-14"/>
        </w:rPr>
        <w:t>年内开工建设的工业项目，</w:t>
      </w:r>
      <w:r>
        <w:rPr>
          <w:rFonts w:ascii="Times New Roman" w:eastAsia="Times New Roman"/>
          <w:spacing w:val="-51"/>
        </w:rPr>
        <w:t>3 </w:t>
      </w:r>
      <w:r>
        <w:rPr>
          <w:spacing w:val="-9"/>
        </w:rPr>
        <w:t>年内按每年实际</w:t>
      </w:r>
      <w:r>
        <w:rPr>
          <w:spacing w:val="-13"/>
        </w:rPr>
        <w:t>固定资产投入</w:t>
      </w:r>
      <w:r>
        <w:rPr>
          <w:spacing w:val="-8"/>
        </w:rPr>
        <w:t>（</w:t>
      </w:r>
      <w:r>
        <w:rPr>
          <w:spacing w:val="-12"/>
        </w:rPr>
        <w:t>不含土地购置款，下同</w:t>
      </w:r>
      <w:r>
        <w:rPr>
          <w:spacing w:val="-24"/>
        </w:rPr>
        <w:t>）</w:t>
      </w:r>
      <w:r>
        <w:rPr>
          <w:spacing w:val="-35"/>
        </w:rPr>
        <w:t>的 </w:t>
      </w:r>
      <w:r>
        <w:rPr>
          <w:rFonts w:ascii="Times New Roman" w:eastAsia="Times New Roman"/>
          <w:spacing w:val="-5"/>
        </w:rPr>
        <w:t>3%</w:t>
      </w:r>
      <w:r>
        <w:rPr>
          <w:spacing w:val="-9"/>
        </w:rPr>
        <w:t>给予项目企业补</w:t>
      </w:r>
      <w:r>
        <w:rPr>
          <w:spacing w:val="-17"/>
        </w:rPr>
        <w:t>贴，累计补贴最高不超过 </w:t>
      </w:r>
      <w:r>
        <w:rPr>
          <w:rFonts w:ascii="Times New Roman" w:eastAsia="Times New Roman"/>
          <w:spacing w:val="-4"/>
        </w:rPr>
        <w:t>3000 </w:t>
      </w:r>
      <w:r>
        <w:rPr>
          <w:spacing w:val="-7"/>
        </w:rPr>
        <w:t>万元。</w:t>
      </w:r>
    </w:p>
    <w:p>
      <w:pPr>
        <w:pStyle w:val="BodyText"/>
        <w:spacing w:line="336" w:lineRule="auto" w:before="5"/>
        <w:ind w:right="280" w:firstLine="660"/>
        <w:jc w:val="both"/>
      </w:pPr>
      <w:r>
        <w:rPr>
          <w:rFonts w:ascii="楷体" w:eastAsia="楷体" w:hint="eastAsia"/>
          <w:spacing w:val="2"/>
        </w:rPr>
        <w:t>第二条 </w:t>
      </w:r>
      <w:r>
        <w:rPr>
          <w:spacing w:val="-12"/>
        </w:rPr>
        <w:t>对新引进协议投资 </w:t>
      </w:r>
      <w:r>
        <w:rPr>
          <w:rFonts w:ascii="Times New Roman" w:eastAsia="Times New Roman"/>
          <w:spacing w:val="-4"/>
        </w:rPr>
        <w:t>2000</w:t>
      </w:r>
      <w:r>
        <w:rPr>
          <w:rFonts w:ascii="Times New Roman" w:eastAsia="Times New Roman"/>
          <w:spacing w:val="56"/>
        </w:rPr>
        <w:t> </w:t>
      </w:r>
      <w:r>
        <w:rPr>
          <w:spacing w:val="-10"/>
        </w:rPr>
        <w:t>万元及以上，自正式签订</w:t>
      </w:r>
      <w:r>
        <w:rPr>
          <w:spacing w:val="-9"/>
        </w:rPr>
        <w:t>土地出让合同之日起 </w:t>
      </w:r>
      <w:r>
        <w:rPr>
          <w:rFonts w:ascii="Times New Roman" w:eastAsia="Times New Roman"/>
        </w:rPr>
        <w:t>1 </w:t>
      </w:r>
      <w:r>
        <w:rPr>
          <w:spacing w:val="-10"/>
        </w:rPr>
        <w:t>年内开工建设的现代服务业项目（</w:t>
      </w:r>
      <w:r>
        <w:rPr>
          <w:spacing w:val="-5"/>
        </w:rPr>
        <w:t>自持</w:t>
      </w:r>
      <w:r>
        <w:rPr>
          <w:spacing w:val="-6"/>
          <w:w w:val="100"/>
        </w:rPr>
        <w:t>且用于经营部分</w:t>
      </w:r>
      <w:r>
        <w:rPr>
          <w:spacing w:val="-168"/>
          <w:w w:val="100"/>
        </w:rPr>
        <w:t>）</w:t>
      </w:r>
      <w:r>
        <w:rPr>
          <w:w w:val="100"/>
        </w:rPr>
        <w:t>，</w:t>
      </w:r>
      <w:r>
        <w:rPr>
          <w:rFonts w:ascii="Times New Roman" w:eastAsia="Times New Roman"/>
          <w:w w:val="100"/>
        </w:rPr>
        <w:t>3</w:t>
      </w:r>
      <w:r>
        <w:rPr>
          <w:rFonts w:ascii="Times New Roman" w:eastAsia="Times New Roman"/>
        </w:rPr>
        <w:t> </w:t>
      </w:r>
      <w:r>
        <w:rPr>
          <w:spacing w:val="-3"/>
          <w:w w:val="100"/>
        </w:rPr>
        <w:t>年内按每年实际固定资产投入的</w:t>
      </w:r>
      <w:r>
        <w:rPr>
          <w:spacing w:val="-77"/>
        </w:rPr>
        <w:t> </w:t>
      </w:r>
      <w:r>
        <w:rPr>
          <w:rFonts w:ascii="Times New Roman" w:eastAsia="Times New Roman"/>
          <w:spacing w:val="-3"/>
          <w:w w:val="100"/>
        </w:rPr>
        <w:t>1</w:t>
      </w:r>
      <w:r>
        <w:rPr>
          <w:rFonts w:ascii="Times New Roman" w:eastAsia="Times New Roman"/>
          <w:w w:val="100"/>
        </w:rPr>
        <w:t>%</w:t>
      </w:r>
      <w:r>
        <w:rPr>
          <w:spacing w:val="-2"/>
          <w:w w:val="100"/>
        </w:rPr>
        <w:t>给予</w:t>
      </w:r>
      <w:r>
        <w:rPr>
          <w:spacing w:val="-8"/>
        </w:rPr>
        <w:t>项目企业补贴，累计补贴最高不超过 </w:t>
      </w:r>
      <w:r>
        <w:rPr>
          <w:rFonts w:ascii="Times New Roman" w:eastAsia="Times New Roman"/>
        </w:rPr>
        <w:t>2400 </w:t>
      </w:r>
      <w:r>
        <w:rPr>
          <w:spacing w:val="-2"/>
        </w:rPr>
        <w:t>万元。</w:t>
      </w:r>
    </w:p>
    <w:p>
      <w:pPr>
        <w:pStyle w:val="BodyText"/>
        <w:spacing w:line="417" w:lineRule="exact"/>
        <w:ind w:left="931"/>
        <w:rPr>
          <w:rFonts w:ascii="楷体" w:eastAsia="楷体" w:hint="eastAsia"/>
        </w:rPr>
      </w:pPr>
      <w:r>
        <w:rPr>
          <w:rFonts w:ascii="楷体" w:eastAsia="楷体" w:hint="eastAsia"/>
        </w:rPr>
        <w:t>购房补贴</w:t>
      </w:r>
    </w:p>
    <w:p>
      <w:pPr>
        <w:pStyle w:val="BodyText"/>
        <w:spacing w:line="590" w:lineRule="exact" w:before="23"/>
        <w:ind w:right="278" w:firstLine="660"/>
        <w:jc w:val="both"/>
      </w:pPr>
      <w:r>
        <w:rPr>
          <w:rFonts w:ascii="楷体" w:eastAsia="楷体" w:hint="eastAsia"/>
          <w:spacing w:val="3"/>
        </w:rPr>
        <w:t>第三条 </w:t>
      </w:r>
      <w:r>
        <w:rPr>
          <w:spacing w:val="5"/>
        </w:rPr>
        <w:t>对新入驻</w:t>
      </w:r>
      <w:r>
        <w:rPr>
          <w:rFonts w:ascii="Times New Roman" w:eastAsia="Times New Roman"/>
        </w:rPr>
        <w:t>1 </w:t>
      </w:r>
      <w:r>
        <w:rPr>
          <w:spacing w:val="-4"/>
        </w:rPr>
        <w:t>年内实际到位注册资本</w:t>
      </w:r>
      <w:r>
        <w:rPr>
          <w:rFonts w:ascii="Times New Roman" w:eastAsia="Times New Roman"/>
          <w:spacing w:val="-4"/>
        </w:rPr>
        <w:t>500 </w:t>
      </w:r>
      <w:r>
        <w:rPr>
          <w:spacing w:val="-8"/>
        </w:rPr>
        <w:t>万元及以上</w:t>
      </w:r>
      <w:r>
        <w:rPr>
          <w:spacing w:val="-5"/>
        </w:rPr>
        <w:t>且符合我区产业发展导向的企业或独立核算的银行、保险、证</w:t>
      </w:r>
      <w:r>
        <w:rPr>
          <w:spacing w:val="8"/>
        </w:rPr>
        <w:t>券类省级分支机构购买成华区内商用物业作为自用办公用房</w:t>
      </w:r>
      <w:r>
        <w:rPr>
          <w:spacing w:val="-10"/>
        </w:rPr>
        <w:t>的，按不超过企业购房款（不含相关税费）</w:t>
      </w:r>
      <w:r>
        <w:rPr>
          <w:spacing w:val="-23"/>
        </w:rPr>
        <w:t>的 </w:t>
      </w:r>
      <w:r>
        <w:rPr>
          <w:rFonts w:ascii="Times New Roman" w:eastAsia="Times New Roman"/>
          <w:spacing w:val="-6"/>
        </w:rPr>
        <w:t>10%</w:t>
      </w:r>
      <w:r>
        <w:rPr>
          <w:spacing w:val="-17"/>
        </w:rPr>
        <w:t>，分 </w:t>
      </w:r>
      <w:r>
        <w:rPr>
          <w:rFonts w:ascii="Times New Roman" w:eastAsia="Times New Roman"/>
        </w:rPr>
        <w:t>3 </w:t>
      </w:r>
      <w:r>
        <w:rPr>
          <w:spacing w:val="-5"/>
        </w:rPr>
        <w:t>年按</w:t>
      </w:r>
      <w:r>
        <w:rPr>
          <w:rFonts w:ascii="Times New Roman" w:eastAsia="Times New Roman"/>
          <w:spacing w:val="-5"/>
        </w:rPr>
        <w:t>40%</w:t>
      </w:r>
      <w:r>
        <w:rPr>
          <w:spacing w:val="-20"/>
        </w:rPr>
        <w:t>、</w:t>
      </w:r>
      <w:r>
        <w:rPr>
          <w:rFonts w:ascii="Times New Roman" w:eastAsia="Times New Roman"/>
          <w:spacing w:val="-5"/>
        </w:rPr>
        <w:t>30%</w:t>
      </w:r>
      <w:r>
        <w:rPr>
          <w:spacing w:val="-20"/>
        </w:rPr>
        <w:t>、</w:t>
      </w:r>
      <w:r>
        <w:rPr>
          <w:rFonts w:ascii="Times New Roman" w:eastAsia="Times New Roman"/>
          <w:spacing w:val="-5"/>
        </w:rPr>
        <w:t>30%</w:t>
      </w:r>
      <w:r>
        <w:rPr>
          <w:spacing w:val="-15"/>
        </w:rPr>
        <w:t>比例给予同一企业累计最高不超过 </w:t>
      </w:r>
      <w:r>
        <w:rPr>
          <w:rFonts w:ascii="Times New Roman" w:eastAsia="Times New Roman"/>
          <w:spacing w:val="-4"/>
        </w:rPr>
        <w:t>200 </w:t>
      </w:r>
      <w:r>
        <w:rPr>
          <w:spacing w:val="-7"/>
        </w:rPr>
        <w:t>万元补</w:t>
      </w:r>
    </w:p>
    <w:p>
      <w:pPr>
        <w:spacing w:after="0" w:line="590" w:lineRule="exact"/>
        <w:jc w:val="both"/>
        <w:sectPr>
          <w:pgSz w:w="11910" w:h="16840"/>
          <w:pgMar w:header="0" w:footer="1643" w:top="1580" w:bottom="1840" w:left="1260" w:right="12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line="336" w:lineRule="auto" w:before="213"/>
        <w:ind w:right="281"/>
      </w:pPr>
      <w:r>
        <w:rPr>
          <w:spacing w:val="-80"/>
        </w:rPr>
        <w:t>贴。</w:t>
      </w:r>
      <w:r>
        <w:rPr/>
        <w:t>（对新入驻企业的补贴要求详见各相关产业部门的实施细</w:t>
      </w:r>
      <w:r>
        <w:rPr>
          <w:spacing w:val="-10"/>
        </w:rPr>
        <w:t>则，下同</w:t>
      </w:r>
      <w:r>
        <w:rPr/>
        <w:t>）</w:t>
      </w:r>
    </w:p>
    <w:p>
      <w:pPr>
        <w:pStyle w:val="BodyText"/>
        <w:spacing w:line="420" w:lineRule="exact"/>
        <w:ind w:left="931"/>
        <w:rPr>
          <w:rFonts w:ascii="楷体" w:eastAsia="楷体" w:hint="eastAsia"/>
        </w:rPr>
      </w:pPr>
      <w:r>
        <w:rPr>
          <w:rFonts w:ascii="楷体" w:eastAsia="楷体" w:hint="eastAsia"/>
        </w:rPr>
        <w:t>租房补贴</w:t>
      </w:r>
    </w:p>
    <w:p>
      <w:pPr>
        <w:pStyle w:val="BodyText"/>
        <w:spacing w:line="333" w:lineRule="auto" w:before="168"/>
        <w:ind w:right="281" w:firstLine="660"/>
        <w:jc w:val="both"/>
      </w:pPr>
      <w:r>
        <w:rPr>
          <w:rFonts w:ascii="楷体" w:eastAsia="楷体" w:hint="eastAsia"/>
          <w:spacing w:val="1"/>
        </w:rPr>
        <w:t>第四条 </w:t>
      </w:r>
      <w:r>
        <w:rPr>
          <w:spacing w:val="-14"/>
        </w:rPr>
        <w:t>对新入驻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28"/>
        </w:rPr>
        <w:t> </w:t>
      </w:r>
      <w:r>
        <w:rPr>
          <w:spacing w:val="-8"/>
        </w:rPr>
        <w:t>年内实际到位注册资本 </w:t>
      </w:r>
      <w:r>
        <w:rPr>
          <w:rFonts w:ascii="Times New Roman" w:eastAsia="Times New Roman"/>
        </w:rPr>
        <w:t>500</w:t>
      </w:r>
      <w:r>
        <w:rPr>
          <w:rFonts w:ascii="Times New Roman" w:eastAsia="Times New Roman"/>
          <w:spacing w:val="27"/>
        </w:rPr>
        <w:t> </w:t>
      </w:r>
      <w:r>
        <w:rPr>
          <w:spacing w:val="-1"/>
        </w:rPr>
        <w:t>万元及以</w:t>
      </w:r>
      <w:r>
        <w:rPr>
          <w:spacing w:val="-11"/>
        </w:rPr>
        <w:t>上且符合我区产业发展导向的企业或独立核算的银行、保险、</w:t>
      </w:r>
      <w:r>
        <w:rPr>
          <w:spacing w:val="-10"/>
        </w:rPr>
        <w:t>证券类省级分支机构租赁成华区内超甲级、甲级、乙级或其他</w:t>
      </w:r>
    </w:p>
    <w:p>
      <w:pPr>
        <w:pStyle w:val="BodyText"/>
        <w:spacing w:line="254" w:lineRule="auto" w:before="5"/>
        <w:ind w:right="283"/>
        <w:jc w:val="both"/>
      </w:pPr>
      <w:r>
        <w:rPr>
          <w:spacing w:val="-6"/>
        </w:rPr>
        <w:t>经主管部门认定的专业特色楼宇作为自用办公用房的，自计算</w:t>
      </w:r>
      <w:r>
        <w:rPr>
          <w:spacing w:val="-8"/>
        </w:rPr>
        <w:t>支付房租之日起前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48"/>
        </w:rPr>
        <w:t> </w:t>
      </w:r>
      <w:r>
        <w:rPr>
          <w:spacing w:val="-7"/>
        </w:rPr>
        <w:t>年，分别按不超过 </w:t>
      </w:r>
      <w:r>
        <w:rPr>
          <w:rFonts w:ascii="Times New Roman" w:eastAsia="Times New Roman"/>
        </w:rPr>
        <w:t>50</w:t>
      </w:r>
      <w:r>
        <w:rPr>
          <w:rFonts w:ascii="Times New Roman" w:eastAsia="Times New Roman"/>
          <w:spacing w:val="46"/>
        </w:rPr>
        <w:t> </w:t>
      </w:r>
      <w:r>
        <w:rPr/>
        <w:t>元</w:t>
      </w:r>
      <w:r>
        <w:rPr>
          <w:rFonts w:ascii="Times New Roman" w:eastAsia="Times New Roman"/>
        </w:rPr>
        <w:t>/</w:t>
      </w:r>
      <w:r>
        <w:rPr>
          <w:spacing w:val="-2"/>
        </w:rPr>
        <w:t>平方米</w:t>
      </w:r>
      <w:r>
        <w:rPr>
          <w:rFonts w:ascii="微软雅黑" w:eastAsia="微软雅黑" w:hint="eastAsia"/>
          <w:spacing w:val="-3"/>
        </w:rPr>
        <w:t>･</w:t>
      </w:r>
      <w:r>
        <w:rPr/>
        <w:t>月、</w:t>
      </w:r>
      <w:r>
        <w:rPr>
          <w:rFonts w:ascii="Times New Roman" w:eastAsia="Times New Roman"/>
        </w:rPr>
        <w:t>40 </w:t>
      </w:r>
      <w:r>
        <w:rPr/>
        <w:t>元</w:t>
      </w:r>
      <w:r>
        <w:rPr>
          <w:rFonts w:ascii="Times New Roman" w:eastAsia="Times New Roman"/>
        </w:rPr>
        <w:t>/</w:t>
      </w:r>
      <w:r>
        <w:rPr>
          <w:spacing w:val="-2"/>
        </w:rPr>
        <w:t>平方米</w:t>
      </w:r>
      <w:r>
        <w:rPr>
          <w:rFonts w:ascii="微软雅黑" w:eastAsia="微软雅黑" w:hint="eastAsia"/>
        </w:rPr>
        <w:t>･</w:t>
      </w:r>
      <w:r>
        <w:rPr>
          <w:spacing w:val="-3"/>
        </w:rPr>
        <w:t>月、</w:t>
      </w:r>
      <w:r>
        <w:rPr>
          <w:rFonts w:ascii="Times New Roman" w:eastAsia="Times New Roman"/>
        </w:rPr>
        <w:t>30</w:t>
      </w:r>
      <w:r>
        <w:rPr>
          <w:rFonts w:ascii="Times New Roman" w:eastAsia="Times New Roman"/>
          <w:spacing w:val="24"/>
        </w:rPr>
        <w:t> </w:t>
      </w:r>
      <w:r>
        <w:rPr/>
        <w:t>元</w:t>
      </w:r>
      <w:r>
        <w:rPr>
          <w:rFonts w:ascii="Times New Roman" w:eastAsia="Times New Roman"/>
        </w:rPr>
        <w:t>/</w:t>
      </w:r>
      <w:r>
        <w:rPr>
          <w:spacing w:val="-2"/>
        </w:rPr>
        <w:t>平方米</w:t>
      </w:r>
      <w:r>
        <w:rPr>
          <w:rFonts w:ascii="微软雅黑" w:eastAsia="微软雅黑" w:hint="eastAsia"/>
        </w:rPr>
        <w:t>･</w:t>
      </w:r>
      <w:r>
        <w:rPr>
          <w:spacing w:val="-3"/>
        </w:rPr>
        <w:t>月的标准据实给予同一企业每年</w:t>
      </w:r>
    </w:p>
    <w:p>
      <w:pPr>
        <w:pStyle w:val="BodyText"/>
        <w:spacing w:before="34"/>
      </w:pPr>
      <w:r>
        <w:rPr/>
        <w:t>最高不超过 </w:t>
      </w:r>
      <w:r>
        <w:rPr>
          <w:rFonts w:ascii="Times New Roman" w:eastAsia="Times New Roman"/>
        </w:rPr>
        <w:t>100 </w:t>
      </w:r>
      <w:r>
        <w:rPr/>
        <w:t>万元补贴。</w:t>
      </w:r>
    </w:p>
    <w:p>
      <w:pPr>
        <w:pStyle w:val="BodyText"/>
        <w:spacing w:line="333" w:lineRule="auto" w:before="167"/>
        <w:ind w:right="283" w:firstLine="660"/>
        <w:jc w:val="both"/>
      </w:pPr>
      <w:r>
        <w:rPr>
          <w:rFonts w:ascii="楷体" w:eastAsia="楷体" w:hint="eastAsia"/>
          <w:spacing w:val="2"/>
        </w:rPr>
        <w:t>第五条 </w:t>
      </w:r>
      <w:r>
        <w:rPr>
          <w:spacing w:val="-5"/>
        </w:rPr>
        <w:t>对新引进首入成华的世界 </w:t>
      </w:r>
      <w:r>
        <w:rPr>
          <w:rFonts w:ascii="Times New Roman" w:eastAsia="Times New Roman"/>
        </w:rPr>
        <w:t>500</w:t>
      </w:r>
      <w:r>
        <w:rPr>
          <w:rFonts w:ascii="Times New Roman" w:eastAsia="Times New Roman"/>
          <w:spacing w:val="55"/>
        </w:rPr>
        <w:t> </w:t>
      </w:r>
      <w:r>
        <w:rPr>
          <w:spacing w:val="-4"/>
        </w:rPr>
        <w:t>强企业租赁成华区</w:t>
      </w:r>
      <w:r>
        <w:rPr>
          <w:spacing w:val="-10"/>
        </w:rPr>
        <w:t>内超甲级、甲级、乙级或其他经主管部门认定的专业特色楼宇</w:t>
      </w:r>
      <w:r>
        <w:rPr>
          <w:spacing w:val="-12"/>
        </w:rPr>
        <w:t>作为自用办公用房的，自计算支付房租之日起前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13"/>
        </w:rPr>
        <w:t> </w:t>
      </w:r>
      <w:r>
        <w:rPr>
          <w:spacing w:val="-8"/>
        </w:rPr>
        <w:t>年，分别按</w:t>
      </w:r>
    </w:p>
    <w:p>
      <w:pPr>
        <w:pStyle w:val="BodyText"/>
        <w:spacing w:line="509" w:lineRule="exact"/>
        <w:jc w:val="both"/>
      </w:pPr>
      <w:r>
        <w:rPr>
          <w:spacing w:val="-10"/>
        </w:rPr>
        <w:t>不超过 </w:t>
      </w:r>
      <w:r>
        <w:rPr>
          <w:rFonts w:ascii="Times New Roman" w:eastAsia="Times New Roman"/>
        </w:rPr>
        <w:t>80</w:t>
      </w:r>
      <w:r>
        <w:rPr>
          <w:rFonts w:ascii="Times New Roman" w:eastAsia="Times New Roman"/>
          <w:spacing w:val="42"/>
        </w:rPr>
        <w:t> </w:t>
      </w:r>
      <w:r>
        <w:rPr/>
        <w:t>元</w:t>
      </w:r>
      <w:r>
        <w:rPr>
          <w:rFonts w:ascii="Times New Roman" w:eastAsia="Times New Roman"/>
        </w:rPr>
        <w:t>/</w:t>
      </w:r>
      <w:r>
        <w:rPr>
          <w:spacing w:val="-2"/>
        </w:rPr>
        <w:t>平方米</w:t>
      </w:r>
      <w:r>
        <w:rPr>
          <w:rFonts w:ascii="微软雅黑" w:eastAsia="微软雅黑" w:hint="eastAsia"/>
          <w:spacing w:val="-3"/>
        </w:rPr>
        <w:t>･</w:t>
      </w:r>
      <w:r>
        <w:rPr/>
        <w:t>月、</w:t>
      </w:r>
      <w:r>
        <w:rPr>
          <w:rFonts w:ascii="Times New Roman" w:eastAsia="Times New Roman"/>
        </w:rPr>
        <w:t>70</w:t>
      </w:r>
      <w:r>
        <w:rPr>
          <w:rFonts w:ascii="Times New Roman" w:eastAsia="Times New Roman"/>
          <w:spacing w:val="42"/>
        </w:rPr>
        <w:t> </w:t>
      </w:r>
      <w:r>
        <w:rPr/>
        <w:t>元</w:t>
      </w:r>
      <w:r>
        <w:rPr>
          <w:rFonts w:ascii="Times New Roman" w:eastAsia="Times New Roman"/>
          <w:spacing w:val="-4"/>
        </w:rPr>
        <w:t>/</w:t>
      </w:r>
      <w:r>
        <w:rPr>
          <w:spacing w:val="-1"/>
        </w:rPr>
        <w:t>平方米</w:t>
      </w:r>
      <w:r>
        <w:rPr>
          <w:rFonts w:ascii="微软雅黑" w:eastAsia="微软雅黑" w:hint="eastAsia"/>
        </w:rPr>
        <w:t>･</w:t>
      </w:r>
      <w:r>
        <w:rPr>
          <w:spacing w:val="-2"/>
        </w:rPr>
        <w:t>月、</w:t>
      </w:r>
      <w:r>
        <w:rPr>
          <w:rFonts w:ascii="Times New Roman" w:eastAsia="Times New Roman"/>
        </w:rPr>
        <w:t>60</w:t>
      </w:r>
      <w:r>
        <w:rPr>
          <w:rFonts w:ascii="Times New Roman" w:eastAsia="Times New Roman"/>
          <w:spacing w:val="42"/>
        </w:rPr>
        <w:t> </w:t>
      </w:r>
      <w:r>
        <w:rPr/>
        <w:t>元</w:t>
      </w:r>
      <w:r>
        <w:rPr>
          <w:rFonts w:ascii="Times New Roman" w:eastAsia="Times New Roman"/>
        </w:rPr>
        <w:t>/</w:t>
      </w:r>
      <w:r>
        <w:rPr>
          <w:spacing w:val="-2"/>
        </w:rPr>
        <w:t>平方米</w:t>
      </w:r>
      <w:r>
        <w:rPr>
          <w:rFonts w:ascii="微软雅黑" w:eastAsia="微软雅黑" w:hint="eastAsia"/>
        </w:rPr>
        <w:t>･</w:t>
      </w:r>
      <w:r>
        <w:rPr/>
        <w:t>月</w:t>
      </w:r>
    </w:p>
    <w:p>
      <w:pPr>
        <w:pStyle w:val="BodyText"/>
        <w:spacing w:before="88"/>
      </w:pPr>
      <w:r>
        <w:rPr/>
        <w:t>的标准据实给予同一企业每年最高不超过 </w:t>
      </w:r>
      <w:r>
        <w:rPr>
          <w:rFonts w:ascii="Times New Roman" w:eastAsia="Times New Roman"/>
        </w:rPr>
        <w:t>200 </w:t>
      </w:r>
      <w:r>
        <w:rPr/>
        <w:t>万元补贴。</w:t>
      </w:r>
    </w:p>
    <w:p>
      <w:pPr>
        <w:pStyle w:val="BodyText"/>
        <w:spacing w:before="167"/>
        <w:ind w:left="931"/>
        <w:rPr>
          <w:rFonts w:ascii="楷体" w:eastAsia="楷体" w:hint="eastAsia"/>
        </w:rPr>
      </w:pPr>
      <w:r>
        <w:rPr>
          <w:rFonts w:ascii="楷体" w:eastAsia="楷体" w:hint="eastAsia"/>
        </w:rPr>
        <w:t>装修补贴</w:t>
      </w:r>
    </w:p>
    <w:p>
      <w:pPr>
        <w:pStyle w:val="BodyText"/>
        <w:spacing w:line="333" w:lineRule="auto" w:before="168"/>
        <w:ind w:right="216" w:firstLine="660"/>
        <w:jc w:val="both"/>
      </w:pPr>
      <w:r>
        <w:rPr>
          <w:rFonts w:ascii="楷体" w:eastAsia="楷体" w:hint="eastAsia"/>
        </w:rPr>
        <w:t>第六条 </w:t>
      </w:r>
      <w:r>
        <w:rPr/>
        <w:t>对新入驻 </w:t>
      </w:r>
      <w:r>
        <w:rPr>
          <w:rFonts w:ascii="Times New Roman" w:eastAsia="Times New Roman"/>
        </w:rPr>
        <w:t>1 </w:t>
      </w:r>
      <w:r>
        <w:rPr/>
        <w:t>年内实际到位注册资本 </w:t>
      </w:r>
      <w:r>
        <w:rPr>
          <w:rFonts w:ascii="Times New Roman" w:eastAsia="Times New Roman"/>
        </w:rPr>
        <w:t>500 </w:t>
      </w:r>
      <w:r>
        <w:rPr/>
        <w:t>万元及以上且符合我区产业发展导向的企业或独立核算的银行、保险、证券类省级分支机构装修成华区内超甲级、甲级、乙级或其他经主管部门认定的专业特色楼宇作为自用办公用房的，分别按不超过 </w:t>
      </w:r>
      <w:r>
        <w:rPr>
          <w:rFonts w:ascii="Times New Roman" w:eastAsia="Times New Roman"/>
        </w:rPr>
        <w:t>500 </w:t>
      </w:r>
      <w:r>
        <w:rPr/>
        <w:t>元</w:t>
      </w:r>
      <w:r>
        <w:rPr>
          <w:rFonts w:ascii="Times New Roman" w:eastAsia="Times New Roman"/>
        </w:rPr>
        <w:t>/</w:t>
      </w:r>
      <w:r>
        <w:rPr/>
        <w:t>平方米、</w:t>
      </w:r>
      <w:r>
        <w:rPr>
          <w:rFonts w:ascii="Times New Roman" w:eastAsia="Times New Roman"/>
        </w:rPr>
        <w:t>300 </w:t>
      </w:r>
      <w:r>
        <w:rPr/>
        <w:t>元</w:t>
      </w:r>
      <w:r>
        <w:rPr>
          <w:rFonts w:ascii="Times New Roman" w:eastAsia="Times New Roman"/>
        </w:rPr>
        <w:t>/</w:t>
      </w:r>
      <w:r>
        <w:rPr/>
        <w:t>平方米、</w:t>
      </w:r>
      <w:r>
        <w:rPr>
          <w:rFonts w:ascii="Times New Roman" w:eastAsia="Times New Roman"/>
        </w:rPr>
        <w:t>200 </w:t>
      </w:r>
      <w:r>
        <w:rPr/>
        <w:t>元</w:t>
      </w:r>
      <w:r>
        <w:rPr>
          <w:rFonts w:ascii="Times New Roman" w:eastAsia="Times New Roman"/>
        </w:rPr>
        <w:t>/</w:t>
      </w:r>
      <w:r>
        <w:rPr/>
        <w:t>平方米的标准</w:t>
      </w:r>
    </w:p>
    <w:p>
      <w:pPr>
        <w:pStyle w:val="BodyText"/>
        <w:spacing w:before="11"/>
      </w:pPr>
      <w:r>
        <w:rPr/>
        <w:t>据实给予同一企业最高不超过 </w:t>
      </w:r>
      <w:r>
        <w:rPr>
          <w:rFonts w:ascii="Times New Roman" w:eastAsia="Times New Roman"/>
        </w:rPr>
        <w:t>500 </w:t>
      </w:r>
      <w:r>
        <w:rPr/>
        <w:t>万元一次性补贴。</w:t>
      </w:r>
    </w:p>
    <w:p>
      <w:pPr>
        <w:spacing w:after="0"/>
        <w:sectPr>
          <w:pgSz w:w="11910" w:h="16840"/>
          <w:pgMar w:header="0" w:footer="1643" w:top="1580" w:bottom="1840" w:left="1260" w:right="12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line="336" w:lineRule="auto" w:before="213"/>
        <w:ind w:right="283" w:firstLine="660"/>
        <w:jc w:val="both"/>
      </w:pPr>
      <w:r>
        <w:rPr>
          <w:rFonts w:ascii="楷体" w:eastAsia="楷体" w:hint="eastAsia"/>
          <w:spacing w:val="2"/>
        </w:rPr>
        <w:t>第七条 </w:t>
      </w:r>
      <w:r>
        <w:rPr>
          <w:spacing w:val="-5"/>
        </w:rPr>
        <w:t>对新引进首入成华的世界 </w:t>
      </w:r>
      <w:r>
        <w:rPr>
          <w:rFonts w:ascii="Times New Roman" w:eastAsia="Times New Roman"/>
          <w:spacing w:val="-4"/>
        </w:rPr>
        <w:t>500</w:t>
      </w:r>
      <w:r>
        <w:rPr>
          <w:rFonts w:ascii="Times New Roman" w:eastAsia="Times New Roman"/>
          <w:spacing w:val="57"/>
        </w:rPr>
        <w:t> </w:t>
      </w:r>
      <w:r>
        <w:rPr>
          <w:spacing w:val="-4"/>
        </w:rPr>
        <w:t>强企业装修成华区</w:t>
      </w:r>
      <w:r>
        <w:rPr>
          <w:spacing w:val="-6"/>
        </w:rPr>
        <w:t>内楼宇作为自用办公用房的，按不超过 </w:t>
      </w:r>
      <w:r>
        <w:rPr>
          <w:rFonts w:ascii="Times New Roman" w:eastAsia="Times New Roman"/>
          <w:spacing w:val="-4"/>
        </w:rPr>
        <w:t>1000 </w:t>
      </w:r>
      <w:r>
        <w:rPr/>
        <w:t>元</w:t>
      </w:r>
      <w:r>
        <w:rPr>
          <w:rFonts w:ascii="Times New Roman" w:eastAsia="Times New Roman"/>
          <w:spacing w:val="-4"/>
        </w:rPr>
        <w:t>/</w:t>
      </w:r>
      <w:r>
        <w:rPr>
          <w:spacing w:val="-4"/>
        </w:rPr>
        <w:t>平方米的标准</w:t>
      </w:r>
      <w:r>
        <w:rPr>
          <w:spacing w:val="-9"/>
        </w:rPr>
        <w:t>据实给予同一企业最高不超过 </w:t>
      </w:r>
      <w:r>
        <w:rPr>
          <w:rFonts w:ascii="Times New Roman" w:eastAsia="Times New Roman"/>
          <w:spacing w:val="-4"/>
        </w:rPr>
        <w:t>500 </w:t>
      </w:r>
      <w:r>
        <w:rPr>
          <w:spacing w:val="-3"/>
        </w:rPr>
        <w:t>万元一次性补贴。</w:t>
      </w:r>
    </w:p>
    <w:p>
      <w:pPr>
        <w:pStyle w:val="BodyText"/>
        <w:spacing w:line="418" w:lineRule="exact"/>
        <w:ind w:left="931"/>
        <w:rPr>
          <w:rFonts w:ascii="楷体" w:eastAsia="楷体" w:hint="eastAsia"/>
        </w:rPr>
      </w:pPr>
      <w:r>
        <w:rPr>
          <w:rFonts w:ascii="楷体" w:eastAsia="楷体" w:hint="eastAsia"/>
        </w:rPr>
        <w:t>开办补贴</w:t>
      </w:r>
    </w:p>
    <w:p>
      <w:pPr>
        <w:pStyle w:val="BodyText"/>
        <w:spacing w:line="333" w:lineRule="auto" w:before="168"/>
        <w:ind w:right="283" w:firstLine="660"/>
        <w:jc w:val="both"/>
      </w:pPr>
      <w:r>
        <w:rPr>
          <w:rFonts w:ascii="楷体" w:eastAsia="楷体" w:hint="eastAsia"/>
          <w:spacing w:val="15"/>
        </w:rPr>
        <w:t>第八条 </w:t>
      </w:r>
      <w:r>
        <w:rPr/>
        <w:t>对新引进的总部企业，按照亚太区及以上、大中</w:t>
      </w:r>
      <w:r>
        <w:rPr>
          <w:spacing w:val="-16"/>
        </w:rPr>
        <w:t>华区和中西部等级，经认定后分别给予入驻企业 </w:t>
      </w:r>
      <w:r>
        <w:rPr>
          <w:rFonts w:ascii="Times New Roman" w:eastAsia="Times New Roman"/>
        </w:rPr>
        <w:t>200 </w:t>
      </w:r>
      <w:r>
        <w:rPr>
          <w:spacing w:val="-40"/>
        </w:rPr>
        <w:t>万元、</w:t>
      </w:r>
      <w:r>
        <w:rPr>
          <w:rFonts w:ascii="Times New Roman" w:eastAsia="Times New Roman"/>
        </w:rPr>
        <w:t>100 </w:t>
      </w:r>
      <w:r>
        <w:rPr>
          <w:spacing w:val="-17"/>
        </w:rPr>
        <w:t>万元、</w:t>
      </w:r>
      <w:r>
        <w:rPr>
          <w:rFonts w:ascii="Times New Roman" w:eastAsia="Times New Roman"/>
        </w:rPr>
        <w:t>50 </w:t>
      </w:r>
      <w:r>
        <w:rPr>
          <w:spacing w:val="-12"/>
        </w:rPr>
        <w:t>万元一次性补贴；对新引进的其他总部企业，经认定</w:t>
      </w:r>
      <w:r>
        <w:rPr>
          <w:spacing w:val="-16"/>
        </w:rPr>
        <w:t>后给予入驻企业 </w:t>
      </w:r>
      <w:r>
        <w:rPr>
          <w:rFonts w:ascii="Times New Roman" w:eastAsia="Times New Roman"/>
        </w:rPr>
        <w:t>30 </w:t>
      </w:r>
      <w:r>
        <w:rPr>
          <w:spacing w:val="-3"/>
        </w:rPr>
        <w:t>万元一次性补贴。</w:t>
      </w:r>
    </w:p>
    <w:p>
      <w:pPr>
        <w:pStyle w:val="BodyText"/>
        <w:spacing w:line="336" w:lineRule="auto" w:before="8"/>
        <w:ind w:right="117" w:firstLine="660"/>
      </w:pPr>
      <w:r>
        <w:rPr>
          <w:rFonts w:ascii="楷体" w:eastAsia="楷体" w:hint="eastAsia"/>
          <w:spacing w:val="-6"/>
        </w:rPr>
        <w:t>第九条 </w:t>
      </w:r>
      <w:r>
        <w:rPr>
          <w:spacing w:val="-4"/>
        </w:rPr>
        <w:t>对新办的注册资本达到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65"/>
        </w:rPr>
        <w:t> </w:t>
      </w:r>
      <w:r>
        <w:rPr>
          <w:spacing w:val="-3"/>
        </w:rPr>
        <w:t>亿元的法人型银行、保</w:t>
      </w:r>
      <w:r>
        <w:rPr>
          <w:spacing w:val="2"/>
          <w:w w:val="100"/>
        </w:rPr>
        <w:t>险、证券类机构及其专业子公司（</w:t>
      </w:r>
      <w:r>
        <w:rPr>
          <w:spacing w:val="3"/>
          <w:w w:val="100"/>
        </w:rPr>
        <w:t>机构</w:t>
      </w:r>
      <w:r>
        <w:rPr>
          <w:spacing w:val="-164"/>
          <w:w w:val="100"/>
        </w:rPr>
        <w:t>）</w:t>
      </w:r>
      <w:r>
        <w:rPr>
          <w:spacing w:val="1"/>
          <w:w w:val="100"/>
        </w:rPr>
        <w:t>，自注册资本足额到</w:t>
      </w:r>
      <w:r>
        <w:rPr>
          <w:spacing w:val="-13"/>
        </w:rPr>
        <w:t>位之日起，分 </w:t>
      </w:r>
      <w:r>
        <w:rPr>
          <w:rFonts w:ascii="Times New Roman" w:eastAsia="Times New Roman"/>
        </w:rPr>
        <w:t>3 </w:t>
      </w:r>
      <w:r>
        <w:rPr>
          <w:spacing w:val="-25"/>
        </w:rPr>
        <w:t>年按 </w:t>
      </w:r>
      <w:r>
        <w:rPr>
          <w:rFonts w:ascii="Times New Roman" w:eastAsia="Times New Roman"/>
        </w:rPr>
        <w:t>40%</w:t>
      </w:r>
      <w:r>
        <w:rPr/>
        <w:t>、</w:t>
      </w:r>
      <w:r>
        <w:rPr>
          <w:rFonts w:ascii="Times New Roman" w:eastAsia="Times New Roman"/>
        </w:rPr>
        <w:t>30%</w:t>
      </w:r>
      <w:r>
        <w:rPr/>
        <w:t>、</w:t>
      </w:r>
      <w:r>
        <w:rPr>
          <w:rFonts w:ascii="Times New Roman" w:eastAsia="Times New Roman"/>
        </w:rPr>
        <w:t>30%</w:t>
      </w:r>
      <w:r>
        <w:rPr>
          <w:spacing w:val="-3"/>
        </w:rPr>
        <w:t>比例给予如下补贴：注</w:t>
      </w:r>
      <w:r>
        <w:rPr>
          <w:spacing w:val="-16"/>
        </w:rPr>
        <w:t>册资本达到 </w:t>
      </w:r>
      <w:r>
        <w:rPr>
          <w:rFonts w:ascii="Times New Roman" w:eastAsia="Times New Roman"/>
        </w:rPr>
        <w:t>1 </w:t>
      </w:r>
      <w:r>
        <w:rPr>
          <w:spacing w:val="-16"/>
        </w:rPr>
        <w:t>亿元的，给予企业 </w:t>
      </w:r>
      <w:r>
        <w:rPr>
          <w:rFonts w:ascii="Times New Roman" w:eastAsia="Times New Roman"/>
        </w:rPr>
        <w:t>500 </w:t>
      </w:r>
      <w:r>
        <w:rPr>
          <w:spacing w:val="-16"/>
        </w:rPr>
        <w:t>万元补贴；注册资本 </w:t>
      </w:r>
      <w:r>
        <w:rPr>
          <w:rFonts w:ascii="Times New Roman" w:eastAsia="Times New Roman"/>
        </w:rPr>
        <w:t>1 </w:t>
      </w:r>
      <w:r>
        <w:rPr/>
        <w:t>亿</w:t>
      </w:r>
      <w:r>
        <w:rPr>
          <w:spacing w:val="-18"/>
        </w:rPr>
        <w:t>元以上的，注册资本每增加 </w:t>
      </w:r>
      <w:r>
        <w:rPr>
          <w:rFonts w:ascii="Times New Roman" w:eastAsia="Times New Roman"/>
        </w:rPr>
        <w:t>1 </w:t>
      </w:r>
      <w:r>
        <w:rPr>
          <w:spacing w:val="-24"/>
        </w:rPr>
        <w:t>亿元，另给予企业 </w:t>
      </w:r>
      <w:r>
        <w:rPr>
          <w:rFonts w:ascii="Times New Roman" w:eastAsia="Times New Roman"/>
        </w:rPr>
        <w:t>100 </w:t>
      </w:r>
      <w:r>
        <w:rPr>
          <w:spacing w:val="-2"/>
        </w:rPr>
        <w:t>万元补贴， </w:t>
      </w:r>
      <w:r>
        <w:rPr>
          <w:spacing w:val="-7"/>
        </w:rPr>
        <w:t>依次递增后，同一企业累计补贴最高不超过 </w:t>
      </w:r>
      <w:r>
        <w:rPr>
          <w:rFonts w:ascii="Times New Roman" w:eastAsia="Times New Roman"/>
        </w:rPr>
        <w:t>2000 </w:t>
      </w:r>
      <w:r>
        <w:rPr/>
        <w:t>万元。</w:t>
      </w:r>
    </w:p>
    <w:p>
      <w:pPr>
        <w:pStyle w:val="BodyText"/>
        <w:spacing w:line="336" w:lineRule="auto"/>
        <w:ind w:right="283" w:firstLine="660"/>
        <w:jc w:val="both"/>
      </w:pPr>
      <w:r>
        <w:rPr>
          <w:rFonts w:ascii="楷体" w:eastAsia="楷体" w:hint="eastAsia"/>
          <w:spacing w:val="15"/>
        </w:rPr>
        <w:t>第十条 </w:t>
      </w:r>
      <w:r>
        <w:rPr/>
        <w:t>对新办的独立核算的银行省级分支机构，自注册</w:t>
      </w:r>
      <w:r>
        <w:rPr>
          <w:spacing w:val="-15"/>
        </w:rPr>
        <w:t>之日起，分 </w:t>
      </w:r>
      <w:r>
        <w:rPr>
          <w:rFonts w:ascii="Times New Roman" w:eastAsia="Times New Roman"/>
        </w:rPr>
        <w:t>3 </w:t>
      </w:r>
      <w:r>
        <w:rPr>
          <w:spacing w:val="-27"/>
        </w:rPr>
        <w:t>年按 </w:t>
      </w:r>
      <w:r>
        <w:rPr>
          <w:rFonts w:ascii="Times New Roman" w:eastAsia="Times New Roman"/>
        </w:rPr>
        <w:t>40%</w:t>
      </w:r>
      <w:r>
        <w:rPr/>
        <w:t>、</w:t>
      </w:r>
      <w:r>
        <w:rPr>
          <w:rFonts w:ascii="Times New Roman" w:eastAsia="Times New Roman"/>
        </w:rPr>
        <w:t>30%</w:t>
      </w:r>
      <w:r>
        <w:rPr/>
        <w:t>、</w:t>
      </w:r>
      <w:r>
        <w:rPr>
          <w:rFonts w:ascii="Times New Roman" w:eastAsia="Times New Roman"/>
        </w:rPr>
        <w:t>30%</w:t>
      </w:r>
      <w:r>
        <w:rPr>
          <w:spacing w:val="-14"/>
        </w:rPr>
        <w:t>比例给予企业 </w:t>
      </w:r>
      <w:r>
        <w:rPr>
          <w:rFonts w:ascii="Times New Roman" w:eastAsia="Times New Roman"/>
        </w:rPr>
        <w:t>500 </w:t>
      </w:r>
      <w:r>
        <w:rPr>
          <w:spacing w:val="-2"/>
        </w:rPr>
        <w:t>万元补</w:t>
      </w:r>
      <w:r>
        <w:rPr>
          <w:spacing w:val="-10"/>
        </w:rPr>
        <w:t>贴；对新办的独立核算的保险、证券类省级分支机构，自注册</w:t>
      </w:r>
      <w:r>
        <w:rPr>
          <w:spacing w:val="-18"/>
        </w:rPr>
        <w:t>之日起，分 </w:t>
      </w:r>
      <w:r>
        <w:rPr>
          <w:rFonts w:ascii="Times New Roman" w:eastAsia="Times New Roman"/>
        </w:rPr>
        <w:t>3 </w:t>
      </w:r>
      <w:r>
        <w:rPr>
          <w:spacing w:val="-27"/>
        </w:rPr>
        <w:t>年按 </w:t>
      </w:r>
      <w:r>
        <w:rPr>
          <w:rFonts w:ascii="Times New Roman" w:eastAsia="Times New Roman"/>
        </w:rPr>
        <w:t>40%</w:t>
      </w:r>
      <w:r>
        <w:rPr/>
        <w:t>、</w:t>
      </w:r>
      <w:r>
        <w:rPr>
          <w:rFonts w:ascii="Times New Roman" w:eastAsia="Times New Roman"/>
        </w:rPr>
        <w:t>30%</w:t>
      </w:r>
      <w:r>
        <w:rPr/>
        <w:t>、</w:t>
      </w:r>
      <w:r>
        <w:rPr>
          <w:rFonts w:ascii="Times New Roman" w:eastAsia="Times New Roman"/>
        </w:rPr>
        <w:t>30%</w:t>
      </w:r>
      <w:r>
        <w:rPr>
          <w:spacing w:val="-14"/>
        </w:rPr>
        <w:t>比例给予企业 </w:t>
      </w:r>
      <w:r>
        <w:rPr>
          <w:rFonts w:ascii="Times New Roman" w:eastAsia="Times New Roman"/>
        </w:rPr>
        <w:t>300 </w:t>
      </w:r>
      <w:r>
        <w:rPr>
          <w:spacing w:val="-2"/>
        </w:rPr>
        <w:t>万元补贴。</w:t>
      </w:r>
    </w:p>
    <w:p>
      <w:pPr>
        <w:pStyle w:val="BodyText"/>
        <w:spacing w:line="413" w:lineRule="exact"/>
        <w:ind w:left="931"/>
        <w:rPr>
          <w:rFonts w:ascii="楷体" w:eastAsia="楷体" w:hint="eastAsia"/>
        </w:rPr>
      </w:pPr>
      <w:r>
        <w:rPr>
          <w:rFonts w:ascii="楷体" w:eastAsia="楷体" w:hint="eastAsia"/>
        </w:rPr>
        <w:t>（二）奖励企业高级管理人员</w:t>
      </w:r>
    </w:p>
    <w:p>
      <w:pPr>
        <w:pStyle w:val="BodyText"/>
        <w:spacing w:line="336" w:lineRule="auto" w:before="156"/>
        <w:ind w:right="283" w:firstLine="660"/>
      </w:pPr>
      <w:r>
        <w:rPr>
          <w:rFonts w:ascii="楷体" w:eastAsia="楷体" w:hint="eastAsia"/>
          <w:spacing w:val="12"/>
        </w:rPr>
        <w:t>第十一条 </w:t>
      </w:r>
      <w:r>
        <w:rPr/>
        <w:t>对新入驻的企业，自企业注册之日起，在我区</w:t>
      </w:r>
      <w:r>
        <w:rPr>
          <w:spacing w:val="-9"/>
        </w:rPr>
        <w:t>集中汇缴的年度个人经济贡献 </w:t>
      </w:r>
      <w:r>
        <w:rPr>
          <w:rFonts w:ascii="Times New Roman" w:eastAsia="Times New Roman"/>
        </w:rPr>
        <w:t>200 </w:t>
      </w:r>
      <w:r>
        <w:rPr>
          <w:spacing w:val="-20"/>
        </w:rPr>
        <w:t>万元及以上的，前 </w:t>
      </w:r>
      <w:r>
        <w:rPr>
          <w:rFonts w:ascii="Times New Roman" w:eastAsia="Times New Roman"/>
        </w:rPr>
        <w:t>5 </w:t>
      </w:r>
      <w:r>
        <w:rPr/>
        <w:t>年以企</w:t>
      </w:r>
    </w:p>
    <w:p>
      <w:pPr>
        <w:spacing w:after="0" w:line="336" w:lineRule="auto"/>
        <w:sectPr>
          <w:pgSz w:w="11910" w:h="16840"/>
          <w:pgMar w:header="0" w:footer="1643" w:top="1580" w:bottom="1840" w:left="1260" w:right="12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line="336" w:lineRule="auto" w:before="213"/>
        <w:ind w:right="117"/>
      </w:pPr>
      <w:r>
        <w:rPr>
          <w:spacing w:val="-2"/>
        </w:rPr>
        <w:t>业高级管理人员年度个人地方经济贡献的 </w:t>
      </w:r>
      <w:r>
        <w:rPr>
          <w:rFonts w:ascii="Times New Roman" w:eastAsia="Times New Roman"/>
          <w:spacing w:val="-6"/>
        </w:rPr>
        <w:t>100%</w:t>
      </w:r>
      <w:r>
        <w:rPr>
          <w:spacing w:val="-1"/>
        </w:rPr>
        <w:t>为参照数给予</w:t>
      </w:r>
      <w:r>
        <w:rPr>
          <w:spacing w:val="-11"/>
        </w:rPr>
        <w:t>奖励；企业集中汇缴的年度个人经济贡献超过 </w:t>
      </w:r>
      <w:r>
        <w:rPr>
          <w:rFonts w:ascii="Times New Roman" w:eastAsia="Times New Roman"/>
        </w:rPr>
        <w:t>200</w:t>
      </w:r>
      <w:r>
        <w:rPr>
          <w:rFonts w:ascii="Times New Roman" w:eastAsia="Times New Roman"/>
          <w:spacing w:val="6"/>
        </w:rPr>
        <w:t> </w:t>
      </w:r>
      <w:r>
        <w:rPr>
          <w:spacing w:val="-8"/>
        </w:rPr>
        <w:t>万元后，每</w:t>
      </w:r>
      <w:r>
        <w:rPr>
          <w:spacing w:val="21"/>
        </w:rPr>
        <w:t>增加</w:t>
      </w:r>
      <w:r>
        <w:rPr>
          <w:rFonts w:ascii="Times New Roman" w:eastAsia="Times New Roman"/>
        </w:rPr>
        <w:t>200</w:t>
      </w:r>
      <w:r>
        <w:rPr>
          <w:rFonts w:ascii="Times New Roman" w:eastAsia="Times New Roman"/>
          <w:spacing w:val="-26"/>
        </w:rPr>
        <w:t> </w:t>
      </w:r>
      <w:r>
        <w:rPr>
          <w:spacing w:val="-13"/>
        </w:rPr>
        <w:t>万元，另以企业高级管理人员年度个人经济贡献的</w:t>
      </w:r>
      <w:r>
        <w:rPr>
          <w:rFonts w:ascii="Times New Roman" w:eastAsia="Times New Roman"/>
        </w:rPr>
        <w:t>1% </w:t>
      </w:r>
      <w:r>
        <w:rPr>
          <w:spacing w:val="-9"/>
        </w:rPr>
        <w:t>为参照数给予奖励，依次递增后，企业高级管理人员奖励每年最高不超过本人的年度个人经济贡献</w:t>
      </w:r>
      <w:r>
        <w:rPr/>
        <w:t>（</w:t>
      </w:r>
      <w:r>
        <w:rPr>
          <w:spacing w:val="-3"/>
        </w:rPr>
        <w:t>企业高级管理人员奖励</w:t>
      </w:r>
      <w:r>
        <w:rPr>
          <w:spacing w:val="-13"/>
        </w:rPr>
        <w:t>人数最高不超过 </w:t>
      </w:r>
      <w:r>
        <w:rPr>
          <w:rFonts w:ascii="Times New Roman" w:eastAsia="Times New Roman"/>
          <w:spacing w:val="-3"/>
        </w:rPr>
        <w:t>10</w:t>
      </w:r>
      <w:r>
        <w:rPr>
          <w:rFonts w:ascii="Times New Roman" w:eastAsia="Times New Roman"/>
          <w:spacing w:val="2"/>
        </w:rPr>
        <w:t> </w:t>
      </w:r>
      <w:r>
        <w:rPr/>
        <w:t>名</w:t>
      </w:r>
      <w:r>
        <w:rPr>
          <w:spacing w:val="-166"/>
        </w:rPr>
        <w:t>）</w:t>
      </w:r>
      <w:r>
        <w:rPr>
          <w:spacing w:val="-9"/>
        </w:rPr>
        <w:t>。同时，对企业高级管理人员的配偶和</w:t>
      </w:r>
      <w:r>
        <w:rPr>
          <w:spacing w:val="-26"/>
        </w:rPr>
        <w:t>未成年子女在落户、就业、区属学校入托入学</w:t>
      </w:r>
      <w:r>
        <w:rPr/>
        <w:t>（</w:t>
      </w:r>
      <w:r>
        <w:rPr>
          <w:spacing w:val="-3"/>
        </w:rPr>
        <w:t>义务教育阶段</w:t>
      </w:r>
      <w:r>
        <w:rPr>
          <w:spacing w:val="-166"/>
        </w:rPr>
        <w:t>）</w:t>
      </w:r>
      <w:r>
        <w:rPr/>
        <w:t>、</w:t>
      </w:r>
      <w:r>
        <w:rPr>
          <w:spacing w:val="-3"/>
        </w:rPr>
        <w:t>职称申报等方面进行协调服务。</w:t>
      </w:r>
    </w:p>
    <w:p>
      <w:pPr>
        <w:pStyle w:val="BodyText"/>
        <w:spacing w:line="408" w:lineRule="exact"/>
        <w:ind w:left="931"/>
        <w:rPr>
          <w:rFonts w:ascii="楷体" w:eastAsia="楷体" w:hint="eastAsia"/>
        </w:rPr>
      </w:pPr>
      <w:r>
        <w:rPr>
          <w:rFonts w:ascii="楷体" w:eastAsia="楷体" w:hint="eastAsia"/>
        </w:rPr>
        <w:t>（三）奖励企业引进者</w:t>
      </w:r>
    </w:p>
    <w:p>
      <w:pPr>
        <w:pStyle w:val="BodyText"/>
        <w:spacing w:before="168"/>
        <w:ind w:left="931"/>
        <w:jc w:val="both"/>
      </w:pPr>
      <w:r>
        <w:rPr>
          <w:rFonts w:ascii="楷体" w:eastAsia="楷体" w:hint="eastAsia"/>
        </w:rPr>
        <w:t>第十二条 </w:t>
      </w:r>
      <w:r>
        <w:rPr/>
        <w:t>对新引进实际到位注册资本</w:t>
      </w:r>
      <w:r>
        <w:rPr>
          <w:rFonts w:ascii="Times New Roman" w:eastAsia="Times New Roman"/>
        </w:rPr>
        <w:t>500 </w:t>
      </w:r>
      <w:r>
        <w:rPr/>
        <w:t>万元</w:t>
      </w:r>
      <w:r>
        <w:rPr>
          <w:rFonts w:ascii="Times New Roman" w:eastAsia="Times New Roman"/>
        </w:rPr>
        <w:t>-5000 </w:t>
      </w:r>
      <w:r>
        <w:rPr/>
        <w:t>万元</w:t>
      </w:r>
    </w:p>
    <w:p>
      <w:pPr>
        <w:pStyle w:val="BodyText"/>
        <w:spacing w:line="336" w:lineRule="auto" w:before="167"/>
        <w:ind w:right="283"/>
        <w:jc w:val="both"/>
      </w:pPr>
      <w:r>
        <w:rPr>
          <w:w w:val="100"/>
        </w:rPr>
        <w:t>（含</w:t>
      </w:r>
      <w:r>
        <w:rPr>
          <w:spacing w:val="-60"/>
        </w:rPr>
        <w:t> </w:t>
      </w:r>
      <w:r>
        <w:rPr>
          <w:rFonts w:ascii="Times New Roman" w:hAnsi="Times New Roman" w:eastAsia="Times New Roman"/>
          <w:w w:val="100"/>
        </w:rPr>
        <w:t>500</w:t>
      </w:r>
      <w:r>
        <w:rPr>
          <w:rFonts w:ascii="Times New Roman" w:hAnsi="Times New Roman" w:eastAsia="Times New Roman"/>
        </w:rPr>
        <w:t> </w:t>
      </w:r>
      <w:r>
        <w:rPr>
          <w:spacing w:val="-2"/>
          <w:w w:val="100"/>
        </w:rPr>
        <w:t>万元</w:t>
      </w:r>
      <w:r>
        <w:rPr>
          <w:spacing w:val="-168"/>
          <w:w w:val="100"/>
        </w:rPr>
        <w:t>）</w:t>
      </w:r>
      <w:r>
        <w:rPr>
          <w:spacing w:val="-3"/>
          <w:w w:val="100"/>
        </w:rPr>
        <w:t>，从注册之日起</w:t>
      </w:r>
      <w:r>
        <w:rPr>
          <w:spacing w:val="-60"/>
        </w:rPr>
        <w:t> </w:t>
      </w:r>
      <w:r>
        <w:rPr>
          <w:rFonts w:ascii="Times New Roman" w:hAnsi="Times New Roman" w:eastAsia="Times New Roman"/>
          <w:w w:val="100"/>
        </w:rPr>
        <w:t>1</w:t>
      </w:r>
      <w:r>
        <w:rPr>
          <w:rFonts w:ascii="Times New Roman" w:hAnsi="Times New Roman" w:eastAsia="Times New Roman"/>
        </w:rPr>
        <w:t> </w:t>
      </w:r>
      <w:r>
        <w:rPr>
          <w:spacing w:val="-3"/>
          <w:w w:val="100"/>
        </w:rPr>
        <w:t>年内依法实现正常经营纳税</w:t>
      </w:r>
      <w:r>
        <w:rPr>
          <w:spacing w:val="9"/>
        </w:rPr>
        <w:t>的内外资企业</w:t>
      </w:r>
      <w:r>
        <w:rPr>
          <w:spacing w:val="7"/>
        </w:rPr>
        <w:t>（</w:t>
      </w:r>
      <w:r>
        <w:rPr>
          <w:spacing w:val="6"/>
        </w:rPr>
        <w:t>内资企业不含土地招拍挂后注册的房地产企</w:t>
      </w:r>
      <w:r>
        <w:rPr>
          <w:spacing w:val="-10"/>
        </w:rPr>
        <w:t>业，外资企业注册资本按结汇当日国家外汇管理部门公布的汇</w:t>
      </w:r>
      <w:r>
        <w:rPr>
          <w:spacing w:val="-11"/>
        </w:rPr>
        <w:t>率折成人民币计算，下同</w:t>
      </w:r>
      <w:r>
        <w:rPr>
          <w:spacing w:val="-122"/>
        </w:rPr>
        <w:t>）</w:t>
      </w:r>
      <w:r>
        <w:rPr>
          <w:spacing w:val="-18"/>
        </w:rPr>
        <w:t>，按实际到位注册资本的 </w:t>
      </w:r>
      <w:r>
        <w:rPr>
          <w:rFonts w:ascii="Times New Roman" w:hAnsi="Times New Roman" w:eastAsia="Times New Roman"/>
        </w:rPr>
        <w:t>2‰</w:t>
      </w:r>
      <w:r>
        <w:rPr>
          <w:spacing w:val="-2"/>
        </w:rPr>
        <w:t>给予引</w:t>
      </w:r>
      <w:r>
        <w:rPr>
          <w:spacing w:val="-10"/>
        </w:rPr>
        <w:t>进者奖励。自企业注册资本实际到位并依法实现正常经营纳税</w:t>
      </w:r>
      <w:r>
        <w:rPr>
          <w:spacing w:val="-14"/>
        </w:rPr>
        <w:t>后，兑付奖励总额的 </w:t>
      </w:r>
      <w:r>
        <w:rPr>
          <w:rFonts w:ascii="Times New Roman" w:hAnsi="Times New Roman" w:eastAsia="Times New Roman"/>
          <w:spacing w:val="-13"/>
        </w:rPr>
        <w:t>20%</w:t>
      </w:r>
      <w:r>
        <w:rPr>
          <w:spacing w:val="-4"/>
        </w:rPr>
        <w:t>，企业对我区地方经济贡献超过奖励</w:t>
      </w:r>
      <w:r>
        <w:rPr>
          <w:spacing w:val="-14"/>
        </w:rPr>
        <w:t>总额后，再兑付 </w:t>
      </w:r>
      <w:r>
        <w:rPr>
          <w:rFonts w:ascii="Times New Roman" w:hAnsi="Times New Roman" w:eastAsia="Times New Roman"/>
        </w:rPr>
        <w:t>80%</w:t>
      </w:r>
      <w:r>
        <w:rPr/>
        <w:t>。</w:t>
      </w:r>
    </w:p>
    <w:p>
      <w:pPr>
        <w:pStyle w:val="BodyText"/>
        <w:spacing w:line="407" w:lineRule="exact"/>
        <w:ind w:left="931"/>
        <w:jc w:val="both"/>
      </w:pPr>
      <w:r>
        <w:rPr>
          <w:rFonts w:ascii="楷体" w:eastAsia="楷体" w:hint="eastAsia"/>
        </w:rPr>
        <w:t>第十三条 </w:t>
      </w:r>
      <w:r>
        <w:rPr/>
        <w:t>对新引进实际到位注册资本 </w:t>
      </w:r>
      <w:r>
        <w:rPr>
          <w:rFonts w:ascii="Times New Roman" w:eastAsia="Times New Roman"/>
        </w:rPr>
        <w:t>5000 </w:t>
      </w:r>
      <w:r>
        <w:rPr/>
        <w:t>万元及以上，</w:t>
      </w:r>
    </w:p>
    <w:p>
      <w:pPr>
        <w:pStyle w:val="BodyText"/>
        <w:spacing w:line="336" w:lineRule="auto" w:before="168"/>
        <w:ind w:right="283"/>
        <w:jc w:val="both"/>
      </w:pPr>
      <w:r>
        <w:rPr>
          <w:spacing w:val="-12"/>
        </w:rPr>
        <w:t>从注册之日起 </w:t>
      </w:r>
      <w:r>
        <w:rPr>
          <w:rFonts w:ascii="Times New Roman" w:hAnsi="Times New Roman" w:eastAsia="Times New Roman"/>
        </w:rPr>
        <w:t>1</w:t>
      </w:r>
      <w:r>
        <w:rPr>
          <w:rFonts w:ascii="Times New Roman" w:hAnsi="Times New Roman" w:eastAsia="Times New Roman"/>
          <w:spacing w:val="13"/>
        </w:rPr>
        <w:t> </w:t>
      </w:r>
      <w:r>
        <w:rPr>
          <w:spacing w:val="-7"/>
        </w:rPr>
        <w:t>年内依法实现正常经营纳税的内外资企业，按</w:t>
      </w:r>
      <w:r>
        <w:rPr>
          <w:spacing w:val="2"/>
        </w:rPr>
        <w:t>实际到位注册资本的 </w:t>
      </w:r>
      <w:r>
        <w:rPr>
          <w:rFonts w:ascii="Times New Roman" w:hAnsi="Times New Roman" w:eastAsia="Times New Roman"/>
        </w:rPr>
        <w:t>2‰</w:t>
      </w:r>
      <w:r>
        <w:rPr>
          <w:spacing w:val="2"/>
        </w:rPr>
        <w:t>给予引进者最高不超过 </w:t>
      </w:r>
      <w:r>
        <w:rPr>
          <w:rFonts w:ascii="Times New Roman" w:hAnsi="Times New Roman" w:eastAsia="Times New Roman"/>
        </w:rPr>
        <w:t>100</w:t>
      </w:r>
      <w:r>
        <w:rPr>
          <w:rFonts w:ascii="Times New Roman" w:hAnsi="Times New Roman" w:eastAsia="Times New Roman"/>
          <w:spacing w:val="21"/>
        </w:rPr>
        <w:t> </w:t>
      </w:r>
      <w:r>
        <w:rPr>
          <w:spacing w:val="1"/>
        </w:rPr>
        <w:t>万元奖</w:t>
      </w:r>
      <w:r>
        <w:rPr>
          <w:spacing w:val="-9"/>
        </w:rPr>
        <w:t>励。自企业注册资本实际到位并依法实现正常经营纳税后，兑</w:t>
      </w:r>
    </w:p>
    <w:p>
      <w:pPr>
        <w:pStyle w:val="BodyText"/>
        <w:spacing w:line="418" w:lineRule="exact"/>
        <w:jc w:val="both"/>
      </w:pPr>
      <w:r>
        <w:rPr>
          <w:spacing w:val="8"/>
        </w:rPr>
        <w:t>付奖励总额的 </w:t>
      </w:r>
      <w:r>
        <w:rPr>
          <w:rFonts w:ascii="Times New Roman" w:eastAsia="Times New Roman"/>
        </w:rPr>
        <w:t>40%</w:t>
      </w:r>
      <w:r>
        <w:rPr>
          <w:spacing w:val="2"/>
        </w:rPr>
        <w:t>，企业对我区地方经济贡献超过奖励总额</w:t>
      </w:r>
    </w:p>
    <w:p>
      <w:pPr>
        <w:spacing w:after="0" w:line="418" w:lineRule="exact"/>
        <w:jc w:val="both"/>
        <w:sectPr>
          <w:pgSz w:w="11910" w:h="16840"/>
          <w:pgMar w:header="0" w:footer="1643" w:top="1580" w:bottom="1840" w:left="1260" w:right="12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13"/>
      </w:pPr>
      <w:r>
        <w:rPr/>
        <w:t>后，再兑付 </w:t>
      </w:r>
      <w:r>
        <w:rPr>
          <w:rFonts w:ascii="Times New Roman" w:eastAsia="Times New Roman"/>
        </w:rPr>
        <w:t>60%</w:t>
      </w:r>
      <w:r>
        <w:rPr/>
        <w:t>。</w:t>
      </w:r>
    </w:p>
    <w:p>
      <w:pPr>
        <w:pStyle w:val="BodyText"/>
        <w:spacing w:line="336" w:lineRule="auto" w:before="168"/>
        <w:ind w:right="106" w:firstLine="660"/>
      </w:pPr>
      <w:r>
        <w:rPr>
          <w:rFonts w:ascii="楷体" w:eastAsia="楷体" w:hint="eastAsia"/>
          <w:spacing w:val="5"/>
        </w:rPr>
        <w:t>第十四条 </w:t>
      </w:r>
      <w:r>
        <w:rPr>
          <w:spacing w:val="1"/>
        </w:rPr>
        <w:t>对新引进首入成都的独立核算的境外世界 </w:t>
      </w:r>
      <w:r>
        <w:rPr>
          <w:rFonts w:ascii="Times New Roman" w:eastAsia="Times New Roman"/>
        </w:rPr>
        <w:t>500 </w:t>
      </w:r>
      <w:r>
        <w:rPr>
          <w:spacing w:val="-14"/>
        </w:rPr>
        <w:t>强企业，经市投促委认定后，给予引进者 </w:t>
      </w:r>
      <w:r>
        <w:rPr>
          <w:rFonts w:ascii="Times New Roman" w:eastAsia="Times New Roman"/>
        </w:rPr>
        <w:t>10 </w:t>
      </w:r>
      <w:r>
        <w:rPr>
          <w:spacing w:val="-3"/>
        </w:rPr>
        <w:t>万元一次性奖励， </w:t>
      </w:r>
      <w:r>
        <w:rPr>
          <w:rFonts w:ascii="Times New Roman" w:eastAsia="Times New Roman"/>
          <w:spacing w:val="-3"/>
        </w:rPr>
        <w:t>1 </w:t>
      </w:r>
      <w:r>
        <w:rPr>
          <w:spacing w:val="-18"/>
        </w:rPr>
        <w:t>年内依法实现正常经营纳税的，另给予引进者 </w:t>
      </w:r>
      <w:r>
        <w:rPr>
          <w:rFonts w:ascii="Times New Roman" w:eastAsia="Times New Roman"/>
        </w:rPr>
        <w:t>10 </w:t>
      </w:r>
      <w:r>
        <w:rPr>
          <w:spacing w:val="-1"/>
        </w:rPr>
        <w:t>万元一次性</w:t>
      </w:r>
      <w:r>
        <w:rPr>
          <w:spacing w:val="-13"/>
        </w:rPr>
        <w:t>奖励；对新引进首入成都的非独立核算的境外世界</w:t>
      </w:r>
      <w:r>
        <w:rPr>
          <w:rFonts w:ascii="Times New Roman" w:eastAsia="Times New Roman"/>
        </w:rPr>
        <w:t>500 </w:t>
      </w:r>
      <w:r>
        <w:rPr>
          <w:spacing w:val="-3"/>
        </w:rPr>
        <w:t>强企业， </w:t>
      </w:r>
      <w:r>
        <w:rPr>
          <w:spacing w:val="-12"/>
        </w:rPr>
        <w:t>经市投促委认定后，给予引进者 </w:t>
      </w:r>
      <w:r>
        <w:rPr>
          <w:rFonts w:ascii="Times New Roman" w:eastAsia="Times New Roman"/>
        </w:rPr>
        <w:t>10 </w:t>
      </w:r>
      <w:r>
        <w:rPr>
          <w:spacing w:val="-3"/>
        </w:rPr>
        <w:t>万元一次性奖励</w:t>
      </w:r>
      <w:r>
        <w:rPr>
          <w:spacing w:val="-200"/>
        </w:rPr>
        <w:t>。</w:t>
      </w:r>
      <w:r>
        <w:rPr/>
        <w:t>（</w:t>
      </w:r>
      <w:r>
        <w:rPr>
          <w:spacing w:val="-2"/>
        </w:rPr>
        <w:t>同时满</w:t>
      </w:r>
      <w:r>
        <w:rPr>
          <w:spacing w:val="-3"/>
        </w:rPr>
        <w:t>足第十二条或第十三条政策的，可叠加享受</w:t>
      </w:r>
      <w:r>
        <w:rPr/>
        <w:t>）</w:t>
      </w:r>
    </w:p>
    <w:p>
      <w:pPr>
        <w:pStyle w:val="BodyText"/>
        <w:spacing w:line="336" w:lineRule="auto"/>
        <w:ind w:right="281" w:firstLine="660"/>
        <w:jc w:val="both"/>
      </w:pPr>
      <w:r>
        <w:rPr>
          <w:rFonts w:ascii="楷体" w:eastAsia="楷体" w:hint="eastAsia"/>
          <w:spacing w:val="1"/>
        </w:rPr>
        <w:t>第十五条 </w:t>
      </w:r>
      <w:r>
        <w:rPr>
          <w:spacing w:val="-15"/>
        </w:rPr>
        <w:t>对新引进独立核算的中国 </w:t>
      </w:r>
      <w:r>
        <w:rPr>
          <w:rFonts w:ascii="Times New Roman" w:eastAsia="Times New Roman"/>
        </w:rPr>
        <w:t>500 </w:t>
      </w:r>
      <w:r>
        <w:rPr>
          <w:spacing w:val="-25"/>
        </w:rPr>
        <w:t>强企业、国家和中</w:t>
      </w:r>
      <w:r>
        <w:rPr>
          <w:spacing w:val="-11"/>
        </w:rPr>
        <w:t>央部委管理的大企业</w:t>
      </w:r>
      <w:r>
        <w:rPr>
          <w:spacing w:val="-5"/>
        </w:rPr>
        <w:t>（集团</w:t>
      </w:r>
      <w:r>
        <w:rPr>
          <w:spacing w:val="-168"/>
        </w:rPr>
        <w:t>）</w:t>
      </w:r>
      <w:r>
        <w:rPr>
          <w:spacing w:val="-18"/>
        </w:rPr>
        <w:t>、境内外上市公司</w:t>
      </w:r>
      <w:r>
        <w:rPr>
          <w:spacing w:val="-8"/>
        </w:rPr>
        <w:t>（</w:t>
      </w:r>
      <w:r>
        <w:rPr>
          <w:spacing w:val="-6"/>
        </w:rPr>
        <w:t>包括但不限于</w:t>
      </w:r>
      <w:r>
        <w:rPr>
          <w:spacing w:val="-15"/>
        </w:rPr>
        <w:t>分支机构、参股公司、控股公司等</w:t>
      </w:r>
      <w:r>
        <w:rPr>
          <w:spacing w:val="-107"/>
        </w:rPr>
        <w:t>）</w:t>
      </w:r>
      <w:r>
        <w:rPr>
          <w:spacing w:val="-27"/>
        </w:rPr>
        <w:t>，从注册之日起 </w:t>
      </w:r>
      <w:r>
        <w:rPr>
          <w:rFonts w:ascii="Times New Roman" w:eastAsia="Times New Roman"/>
        </w:rPr>
        <w:t>1 </w:t>
      </w:r>
      <w:r>
        <w:rPr>
          <w:spacing w:val="-4"/>
        </w:rPr>
        <w:t>年内依法</w:t>
      </w:r>
      <w:r>
        <w:rPr>
          <w:spacing w:val="-17"/>
        </w:rPr>
        <w:t>实现正常经营纳税的，给予引进者 </w:t>
      </w:r>
      <w:r>
        <w:rPr>
          <w:rFonts w:ascii="Times New Roman" w:eastAsia="Times New Roman"/>
        </w:rPr>
        <w:t>10 </w:t>
      </w:r>
      <w:r>
        <w:rPr>
          <w:spacing w:val="-11"/>
        </w:rPr>
        <w:t>万元一次性奖励，在企业</w:t>
      </w:r>
      <w:r>
        <w:rPr>
          <w:spacing w:val="-9"/>
        </w:rPr>
        <w:t>对我区地方经济贡献超过奖励总额后兑付。</w:t>
      </w:r>
      <w:r>
        <w:rPr/>
        <w:t>（同时满足第十二</w:t>
      </w:r>
      <w:r>
        <w:rPr>
          <w:spacing w:val="-7"/>
        </w:rPr>
        <w:t>条或第十三条政策的，可叠加享受</w:t>
      </w:r>
      <w:r>
        <w:rPr/>
        <w:t>）</w:t>
      </w:r>
    </w:p>
    <w:p>
      <w:pPr>
        <w:pStyle w:val="BodyText"/>
        <w:spacing w:line="336" w:lineRule="auto"/>
        <w:ind w:right="283" w:firstLine="660"/>
        <w:jc w:val="both"/>
      </w:pPr>
      <w:r>
        <w:rPr>
          <w:rFonts w:ascii="楷体" w:eastAsia="楷体" w:hint="eastAsia"/>
          <w:spacing w:val="12"/>
        </w:rPr>
        <w:t>第十六条 </w:t>
      </w:r>
      <w:r>
        <w:rPr/>
        <w:t>对新引进独立核算的银行、保险、证券类省级</w:t>
      </w:r>
      <w:r>
        <w:rPr>
          <w:spacing w:val="-13"/>
        </w:rPr>
        <w:t>分支机构，从注册之日起 </w:t>
      </w:r>
      <w:r>
        <w:rPr>
          <w:rFonts w:ascii="Times New Roman" w:eastAsia="Times New Roman"/>
        </w:rPr>
        <w:t>1 </w:t>
      </w:r>
      <w:r>
        <w:rPr>
          <w:spacing w:val="-6"/>
        </w:rPr>
        <w:t>年内依法实现正常经营纳税的，分</w:t>
      </w:r>
      <w:r>
        <w:rPr>
          <w:spacing w:val="-16"/>
        </w:rPr>
        <w:t>别给予引进者 </w:t>
      </w:r>
      <w:r>
        <w:rPr>
          <w:rFonts w:ascii="Times New Roman" w:eastAsia="Times New Roman"/>
          <w:spacing w:val="-3"/>
        </w:rPr>
        <w:t>30 </w:t>
      </w:r>
      <w:r>
        <w:rPr>
          <w:spacing w:val="-5"/>
        </w:rPr>
        <w:t>万元、</w:t>
      </w:r>
      <w:r>
        <w:rPr>
          <w:rFonts w:ascii="Times New Roman" w:eastAsia="Times New Roman"/>
        </w:rPr>
        <w:t>20 </w:t>
      </w:r>
      <w:r>
        <w:rPr>
          <w:spacing w:val="-7"/>
        </w:rPr>
        <w:t>万元、</w:t>
      </w:r>
      <w:r>
        <w:rPr>
          <w:rFonts w:ascii="Times New Roman" w:eastAsia="Times New Roman"/>
        </w:rPr>
        <w:t>10 </w:t>
      </w:r>
      <w:r>
        <w:rPr>
          <w:spacing w:val="-3"/>
        </w:rPr>
        <w:t>万元一次性奖励。</w:t>
      </w:r>
    </w:p>
    <w:p>
      <w:pPr>
        <w:pStyle w:val="BodyText"/>
        <w:spacing w:line="418" w:lineRule="exact"/>
        <w:ind w:left="931"/>
        <w:rPr>
          <w:rFonts w:ascii="黑体" w:eastAsia="黑体" w:hint="eastAsia"/>
        </w:rPr>
      </w:pPr>
      <w:r>
        <w:rPr>
          <w:rFonts w:ascii="黑体" w:eastAsia="黑体" w:hint="eastAsia"/>
        </w:rPr>
        <w:t>二、促进新办企业快速成长</w:t>
      </w:r>
    </w:p>
    <w:p>
      <w:pPr>
        <w:pStyle w:val="BodyText"/>
        <w:spacing w:line="336" w:lineRule="auto" w:before="142"/>
        <w:ind w:left="931" w:right="5498"/>
        <w:rPr>
          <w:rFonts w:ascii="楷体" w:eastAsia="楷体" w:hint="eastAsia"/>
        </w:rPr>
      </w:pPr>
      <w:r>
        <w:rPr>
          <w:rFonts w:ascii="楷体" w:eastAsia="楷体" w:hint="eastAsia"/>
        </w:rPr>
        <w:t>（四）扶持新办企业现代工业企业</w:t>
      </w:r>
    </w:p>
    <w:p>
      <w:pPr>
        <w:pStyle w:val="BodyText"/>
        <w:spacing w:line="336" w:lineRule="auto"/>
        <w:ind w:right="283" w:firstLine="660"/>
        <w:jc w:val="both"/>
      </w:pPr>
      <w:r>
        <w:rPr>
          <w:rFonts w:ascii="楷体" w:eastAsia="楷体" w:hint="eastAsia"/>
          <w:spacing w:val="12"/>
        </w:rPr>
        <w:t>第十七条 </w:t>
      </w:r>
      <w:r>
        <w:rPr/>
        <w:t>对新办的现代工业企业，自企业注册之日起， </w:t>
      </w:r>
      <w:r>
        <w:rPr>
          <w:spacing w:val="-11"/>
        </w:rPr>
        <w:t>在我区年度经济贡献 </w:t>
      </w:r>
      <w:r>
        <w:rPr>
          <w:rFonts w:ascii="Times New Roman" w:eastAsia="Times New Roman"/>
        </w:rPr>
        <w:t>100 </w:t>
      </w:r>
      <w:r>
        <w:rPr>
          <w:spacing w:val="-20"/>
        </w:rPr>
        <w:t>万元及以上的，前 </w:t>
      </w:r>
      <w:r>
        <w:rPr>
          <w:rFonts w:ascii="Times New Roman" w:eastAsia="Times New Roman"/>
        </w:rPr>
        <w:t>3 </w:t>
      </w:r>
      <w:r>
        <w:rPr>
          <w:spacing w:val="-3"/>
        </w:rPr>
        <w:t>年以企业在我区</w:t>
      </w:r>
      <w:r>
        <w:rPr>
          <w:spacing w:val="-8"/>
        </w:rPr>
        <w:t>年度地方经济贡献的 </w:t>
      </w:r>
      <w:r>
        <w:rPr>
          <w:rFonts w:ascii="Times New Roman" w:eastAsia="Times New Roman"/>
        </w:rPr>
        <w:t>100%</w:t>
      </w:r>
      <w:r>
        <w:rPr>
          <w:spacing w:val="-10"/>
        </w:rPr>
        <w:t>为参照数，后 </w:t>
      </w:r>
      <w:r>
        <w:rPr>
          <w:rFonts w:ascii="Times New Roman" w:eastAsia="Times New Roman"/>
        </w:rPr>
        <w:t>2 </w:t>
      </w:r>
      <w:r>
        <w:rPr>
          <w:spacing w:val="-3"/>
        </w:rPr>
        <w:t>年以企业在我区年</w:t>
      </w:r>
    </w:p>
    <w:p>
      <w:pPr>
        <w:spacing w:after="0" w:line="336" w:lineRule="auto"/>
        <w:jc w:val="both"/>
        <w:sectPr>
          <w:pgSz w:w="11910" w:h="16840"/>
          <w:pgMar w:header="0" w:footer="1643" w:top="1580" w:bottom="1840" w:left="1260" w:right="12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line="336" w:lineRule="auto" w:before="213"/>
        <w:ind w:right="283"/>
      </w:pPr>
      <w:r>
        <w:rPr>
          <w:spacing w:val="-11"/>
        </w:rPr>
        <w:t>度地方经济贡献的 </w:t>
      </w:r>
      <w:r>
        <w:rPr>
          <w:rFonts w:ascii="Times New Roman" w:eastAsia="Times New Roman"/>
        </w:rPr>
        <w:t>50%</w:t>
      </w:r>
      <w:r>
        <w:rPr>
          <w:spacing w:val="-17"/>
        </w:rPr>
        <w:t>为参照数给予企业扶持资金，其中 </w:t>
      </w:r>
      <w:r>
        <w:rPr>
          <w:rFonts w:ascii="Times New Roman" w:eastAsia="Times New Roman"/>
        </w:rPr>
        <w:t>30% </w:t>
      </w:r>
      <w:r>
        <w:rPr>
          <w:spacing w:val="-3"/>
        </w:rPr>
        <w:t>可用于奖励企业经营者或高级管理人员。</w:t>
      </w:r>
    </w:p>
    <w:p>
      <w:pPr>
        <w:pStyle w:val="BodyText"/>
        <w:spacing w:line="420" w:lineRule="exact"/>
        <w:ind w:left="931"/>
        <w:rPr>
          <w:rFonts w:ascii="楷体" w:eastAsia="楷体" w:hint="eastAsia"/>
        </w:rPr>
      </w:pPr>
      <w:r>
        <w:rPr>
          <w:rFonts w:ascii="楷体" w:eastAsia="楷体" w:hint="eastAsia"/>
        </w:rPr>
        <w:t>金融服务企业</w:t>
      </w:r>
    </w:p>
    <w:p>
      <w:pPr>
        <w:pStyle w:val="BodyText"/>
        <w:spacing w:line="336" w:lineRule="auto" w:before="168"/>
        <w:ind w:right="117" w:firstLine="660"/>
      </w:pPr>
      <w:r>
        <w:rPr>
          <w:rFonts w:ascii="楷体" w:eastAsia="楷体" w:hint="eastAsia"/>
          <w:spacing w:val="7"/>
        </w:rPr>
        <w:t>第十八条 </w:t>
      </w:r>
      <w:r>
        <w:rPr/>
        <w:t>对新办的法人型银行、保险、证券类机构及其</w:t>
      </w:r>
      <w:r>
        <w:rPr>
          <w:spacing w:val="-9"/>
        </w:rPr>
        <w:t>独立核算的分支机构，自企业注册之日起，在我区年度经济贡</w:t>
      </w:r>
      <w:r>
        <w:rPr>
          <w:spacing w:val="-45"/>
        </w:rPr>
        <w:t>献 </w:t>
      </w:r>
      <w:r>
        <w:rPr>
          <w:rFonts w:ascii="Times New Roman" w:eastAsia="Times New Roman"/>
        </w:rPr>
        <w:t>500 </w:t>
      </w:r>
      <w:r>
        <w:rPr>
          <w:spacing w:val="-20"/>
        </w:rPr>
        <w:t>万元及以上的，前 </w:t>
      </w:r>
      <w:r>
        <w:rPr>
          <w:rFonts w:ascii="Times New Roman" w:eastAsia="Times New Roman"/>
        </w:rPr>
        <w:t>3 </w:t>
      </w:r>
      <w:r>
        <w:rPr>
          <w:spacing w:val="-3"/>
        </w:rPr>
        <w:t>年以企业在我区年度地方经济贡献</w:t>
      </w:r>
      <w:r>
        <w:rPr>
          <w:spacing w:val="-29"/>
        </w:rPr>
        <w:t>的 </w:t>
      </w:r>
      <w:r>
        <w:rPr>
          <w:rFonts w:ascii="Times New Roman" w:eastAsia="Times New Roman"/>
        </w:rPr>
        <w:t>100%</w:t>
      </w:r>
      <w:r>
        <w:rPr>
          <w:spacing w:val="-11"/>
        </w:rPr>
        <w:t>为参照数，后 </w:t>
      </w:r>
      <w:r>
        <w:rPr>
          <w:rFonts w:ascii="Times New Roman" w:eastAsia="Times New Roman"/>
        </w:rPr>
        <w:t>2 </w:t>
      </w:r>
      <w:r>
        <w:rPr>
          <w:spacing w:val="-3"/>
        </w:rPr>
        <w:t>年以企业在我区年度地方经济贡献的</w:t>
      </w:r>
      <w:r>
        <w:rPr>
          <w:rFonts w:ascii="Times New Roman" w:eastAsia="Times New Roman"/>
          <w:spacing w:val="-3"/>
        </w:rPr>
        <w:t>50%</w:t>
      </w:r>
      <w:r>
        <w:rPr>
          <w:spacing w:val="-9"/>
        </w:rPr>
        <w:t>为参照数，给予企业每年最高不超过 </w:t>
      </w:r>
      <w:r>
        <w:rPr>
          <w:rFonts w:ascii="Times New Roman" w:eastAsia="Times New Roman"/>
        </w:rPr>
        <w:t>2000 </w:t>
      </w:r>
      <w:r>
        <w:rPr>
          <w:spacing w:val="-2"/>
        </w:rPr>
        <w:t>万元扶持资金， </w:t>
      </w:r>
      <w:r>
        <w:rPr>
          <w:spacing w:val="-30"/>
        </w:rPr>
        <w:t>其中 </w:t>
      </w:r>
      <w:r>
        <w:rPr>
          <w:rFonts w:ascii="Times New Roman" w:eastAsia="Times New Roman"/>
        </w:rPr>
        <w:t>30%</w:t>
      </w:r>
      <w:r>
        <w:rPr>
          <w:spacing w:val="-3"/>
        </w:rPr>
        <w:t>可用于奖励企业经营者或高级管理人员。</w:t>
      </w:r>
    </w:p>
    <w:p>
      <w:pPr>
        <w:pStyle w:val="BodyText"/>
        <w:spacing w:line="336" w:lineRule="auto"/>
        <w:ind w:right="283" w:firstLine="660"/>
        <w:jc w:val="both"/>
      </w:pPr>
      <w:r>
        <w:rPr>
          <w:rFonts w:ascii="楷体" w:eastAsia="楷体" w:hint="eastAsia"/>
          <w:spacing w:val="12"/>
        </w:rPr>
        <w:t>第十九条 </w:t>
      </w:r>
      <w:r>
        <w:rPr/>
        <w:t>对新办的小额贷款公司、融资性担保公司等类</w:t>
      </w:r>
      <w:r>
        <w:rPr>
          <w:spacing w:val="-4"/>
        </w:rPr>
        <w:t>金融企业，自企业注册之日起，在我区年度经济贡献 </w:t>
      </w:r>
      <w:r>
        <w:rPr>
          <w:rFonts w:ascii="Times New Roman" w:eastAsia="Times New Roman"/>
        </w:rPr>
        <w:t>50</w:t>
      </w:r>
      <w:r>
        <w:rPr>
          <w:rFonts w:ascii="Times New Roman" w:eastAsia="Times New Roman"/>
          <w:spacing w:val="61"/>
        </w:rPr>
        <w:t> </w:t>
      </w:r>
      <w:r>
        <w:rPr>
          <w:spacing w:val="-2"/>
        </w:rPr>
        <w:t>万元</w:t>
      </w:r>
      <w:r>
        <w:rPr>
          <w:spacing w:val="-10"/>
        </w:rPr>
        <w:t>及以上的，前 </w:t>
      </w:r>
      <w:r>
        <w:rPr>
          <w:rFonts w:ascii="Times New Roman" w:eastAsia="Times New Roman"/>
        </w:rPr>
        <w:t>3 </w:t>
      </w:r>
      <w:r>
        <w:rPr>
          <w:spacing w:val="-6"/>
        </w:rPr>
        <w:t>年以企业在我区年度地方经济贡献的 </w:t>
      </w:r>
      <w:r>
        <w:rPr>
          <w:rFonts w:ascii="Times New Roman" w:eastAsia="Times New Roman"/>
        </w:rPr>
        <w:t>100%</w:t>
      </w:r>
      <w:r>
        <w:rPr/>
        <w:t>为</w:t>
      </w:r>
      <w:r>
        <w:rPr>
          <w:spacing w:val="-30"/>
        </w:rPr>
        <w:t>参照数，后 </w:t>
      </w:r>
      <w:r>
        <w:rPr>
          <w:rFonts w:ascii="Times New Roman" w:eastAsia="Times New Roman"/>
        </w:rPr>
        <w:t>2 </w:t>
      </w:r>
      <w:r>
        <w:rPr>
          <w:spacing w:val="-8"/>
        </w:rPr>
        <w:t>年以企业在我区年度地方经济贡献的 </w:t>
      </w:r>
      <w:r>
        <w:rPr>
          <w:rFonts w:ascii="Times New Roman" w:eastAsia="Times New Roman"/>
        </w:rPr>
        <w:t>50%</w:t>
      </w:r>
      <w:r>
        <w:rPr>
          <w:spacing w:val="-2"/>
        </w:rPr>
        <w:t>为参照</w:t>
      </w:r>
      <w:r>
        <w:rPr>
          <w:spacing w:val="-13"/>
        </w:rPr>
        <w:t>数，给予企业每年最高不超过 </w:t>
      </w:r>
      <w:r>
        <w:rPr>
          <w:rFonts w:ascii="Times New Roman" w:eastAsia="Times New Roman"/>
        </w:rPr>
        <w:t>500 </w:t>
      </w:r>
      <w:r>
        <w:rPr>
          <w:spacing w:val="-16"/>
        </w:rPr>
        <w:t>万元扶持资金，其中 </w:t>
      </w:r>
      <w:r>
        <w:rPr>
          <w:rFonts w:ascii="Times New Roman" w:eastAsia="Times New Roman"/>
        </w:rPr>
        <w:t>30%</w:t>
      </w:r>
      <w:r>
        <w:rPr/>
        <w:t>可</w:t>
      </w:r>
      <w:r>
        <w:rPr>
          <w:spacing w:val="-3"/>
        </w:rPr>
        <w:t>用于奖励企业经营者或高级管理人员。</w:t>
      </w:r>
    </w:p>
    <w:p>
      <w:pPr>
        <w:pStyle w:val="BodyText"/>
        <w:spacing w:line="411" w:lineRule="exact"/>
        <w:ind w:left="931"/>
        <w:rPr>
          <w:rFonts w:ascii="楷体" w:eastAsia="楷体" w:hint="eastAsia"/>
        </w:rPr>
      </w:pPr>
      <w:r>
        <w:rPr>
          <w:rFonts w:ascii="楷体" w:eastAsia="楷体" w:hint="eastAsia"/>
        </w:rPr>
        <w:t>商贸商务企业</w:t>
      </w:r>
    </w:p>
    <w:p>
      <w:pPr>
        <w:pStyle w:val="BodyText"/>
        <w:spacing w:line="333" w:lineRule="auto" w:before="156"/>
        <w:ind w:right="283" w:firstLine="660"/>
        <w:jc w:val="both"/>
      </w:pPr>
      <w:r>
        <w:rPr>
          <w:rFonts w:ascii="楷体" w:eastAsia="楷体" w:hint="eastAsia"/>
          <w:spacing w:val="12"/>
        </w:rPr>
        <w:t>第二十条 </w:t>
      </w:r>
      <w:r>
        <w:rPr/>
        <w:t>对新办的商贸商务企业，自企业注册之日起， </w:t>
      </w:r>
      <w:r>
        <w:rPr>
          <w:spacing w:val="-8"/>
        </w:rPr>
        <w:t>在我区年度经济贡献 </w:t>
      </w:r>
      <w:r>
        <w:rPr>
          <w:rFonts w:ascii="Times New Roman" w:eastAsia="Times New Roman"/>
        </w:rPr>
        <w:t>50 </w:t>
      </w:r>
      <w:r>
        <w:rPr>
          <w:spacing w:val="-9"/>
        </w:rPr>
        <w:t>万元及以上的，前 </w:t>
      </w:r>
      <w:r>
        <w:rPr>
          <w:rFonts w:ascii="Times New Roman" w:eastAsia="Times New Roman"/>
        </w:rPr>
        <w:t>3 </w:t>
      </w:r>
      <w:r>
        <w:rPr>
          <w:spacing w:val="-3"/>
        </w:rPr>
        <w:t>年以企业在我区</w:t>
      </w:r>
      <w:r>
        <w:rPr>
          <w:spacing w:val="-8"/>
        </w:rPr>
        <w:t>年度地方经济贡献的 </w:t>
      </w:r>
      <w:r>
        <w:rPr>
          <w:rFonts w:ascii="Times New Roman" w:eastAsia="Times New Roman"/>
        </w:rPr>
        <w:t>100%</w:t>
      </w:r>
      <w:r>
        <w:rPr>
          <w:spacing w:val="-10"/>
        </w:rPr>
        <w:t>为参照数，后 </w:t>
      </w:r>
      <w:r>
        <w:rPr>
          <w:rFonts w:ascii="Times New Roman" w:eastAsia="Times New Roman"/>
        </w:rPr>
        <w:t>2 </w:t>
      </w:r>
      <w:r>
        <w:rPr>
          <w:spacing w:val="-3"/>
        </w:rPr>
        <w:t>年以企业在我区年</w:t>
      </w:r>
      <w:r>
        <w:rPr>
          <w:spacing w:val="-11"/>
        </w:rPr>
        <w:t>度地方经济贡献的 </w:t>
      </w:r>
      <w:r>
        <w:rPr>
          <w:rFonts w:ascii="Times New Roman" w:eastAsia="Times New Roman"/>
        </w:rPr>
        <w:t>50%</w:t>
      </w:r>
      <w:r>
        <w:rPr>
          <w:spacing w:val="-17"/>
        </w:rPr>
        <w:t>为参照数给予企业扶持资金，其中 </w:t>
      </w:r>
      <w:r>
        <w:rPr>
          <w:rFonts w:ascii="Times New Roman" w:eastAsia="Times New Roman"/>
        </w:rPr>
        <w:t>30% </w:t>
      </w:r>
      <w:r>
        <w:rPr>
          <w:spacing w:val="-3"/>
        </w:rPr>
        <w:t>可用于奖励企业经营者或高级管理人员。</w:t>
      </w:r>
    </w:p>
    <w:p>
      <w:pPr>
        <w:pStyle w:val="BodyText"/>
        <w:spacing w:before="11"/>
        <w:ind w:left="931"/>
        <w:rPr>
          <w:rFonts w:ascii="楷体" w:eastAsia="楷体" w:hint="eastAsia"/>
        </w:rPr>
      </w:pPr>
      <w:r>
        <w:rPr>
          <w:rFonts w:ascii="楷体" w:eastAsia="楷体" w:hint="eastAsia"/>
        </w:rPr>
        <w:t>信息服务企业</w:t>
      </w:r>
    </w:p>
    <w:p>
      <w:pPr>
        <w:spacing w:after="0"/>
        <w:rPr>
          <w:rFonts w:ascii="楷体" w:eastAsia="楷体" w:hint="eastAsia"/>
        </w:rPr>
        <w:sectPr>
          <w:pgSz w:w="11910" w:h="16840"/>
          <w:pgMar w:header="0" w:footer="1643" w:top="1580" w:bottom="1840" w:left="1260" w:right="1240"/>
        </w:sectPr>
      </w:pPr>
    </w:p>
    <w:p>
      <w:pPr>
        <w:pStyle w:val="BodyText"/>
        <w:ind w:left="0"/>
        <w:rPr>
          <w:rFonts w:ascii="楷体"/>
          <w:sz w:val="20"/>
        </w:rPr>
      </w:pPr>
    </w:p>
    <w:p>
      <w:pPr>
        <w:pStyle w:val="BodyText"/>
        <w:spacing w:line="336" w:lineRule="auto" w:before="213"/>
        <w:ind w:right="117" w:firstLine="660"/>
      </w:pPr>
      <w:r>
        <w:rPr>
          <w:rFonts w:ascii="楷体" w:eastAsia="楷体" w:hint="eastAsia"/>
          <w:spacing w:val="3"/>
        </w:rPr>
        <w:t>第二十一条 </w:t>
      </w:r>
      <w:r>
        <w:rPr>
          <w:spacing w:val="-10"/>
        </w:rPr>
        <w:t>对新办的信息服务企业，自企业注册之日起， </w:t>
      </w:r>
      <w:r>
        <w:rPr>
          <w:spacing w:val="-9"/>
        </w:rPr>
        <w:t>在我区年度经济贡献 </w:t>
      </w:r>
      <w:r>
        <w:rPr>
          <w:rFonts w:ascii="Times New Roman" w:eastAsia="Times New Roman"/>
        </w:rPr>
        <w:t>50 </w:t>
      </w:r>
      <w:r>
        <w:rPr>
          <w:spacing w:val="-9"/>
        </w:rPr>
        <w:t>万元及以上的，前 </w:t>
      </w:r>
      <w:r>
        <w:rPr>
          <w:rFonts w:ascii="Times New Roman" w:eastAsia="Times New Roman"/>
        </w:rPr>
        <w:t>3 </w:t>
      </w:r>
      <w:r>
        <w:rPr>
          <w:spacing w:val="-3"/>
        </w:rPr>
        <w:t>年以企业在我区</w:t>
      </w:r>
      <w:r>
        <w:rPr>
          <w:spacing w:val="-9"/>
        </w:rPr>
        <w:t>年度地方经济贡献的 </w:t>
      </w:r>
      <w:r>
        <w:rPr>
          <w:rFonts w:ascii="Times New Roman" w:eastAsia="Times New Roman"/>
        </w:rPr>
        <w:t>100%</w:t>
      </w:r>
      <w:r>
        <w:rPr>
          <w:spacing w:val="-11"/>
        </w:rPr>
        <w:t>为参照数，后 </w:t>
      </w:r>
      <w:r>
        <w:rPr>
          <w:rFonts w:ascii="Times New Roman" w:eastAsia="Times New Roman"/>
        </w:rPr>
        <w:t>2 </w:t>
      </w:r>
      <w:r>
        <w:rPr>
          <w:spacing w:val="-3"/>
        </w:rPr>
        <w:t>年以企业在我区年</w:t>
      </w:r>
      <w:r>
        <w:rPr>
          <w:spacing w:val="-12"/>
        </w:rPr>
        <w:t>度地方经济贡献的 </w:t>
      </w:r>
      <w:r>
        <w:rPr>
          <w:rFonts w:ascii="Times New Roman" w:eastAsia="Times New Roman"/>
        </w:rPr>
        <w:t>50%</w:t>
      </w:r>
      <w:r>
        <w:rPr>
          <w:spacing w:val="-18"/>
        </w:rPr>
        <w:t>为参照数给予企业扶持资金，其中 </w:t>
      </w:r>
      <w:r>
        <w:rPr>
          <w:rFonts w:ascii="Times New Roman" w:eastAsia="Times New Roman"/>
        </w:rPr>
        <w:t>30% </w:t>
      </w:r>
      <w:r>
        <w:rPr>
          <w:spacing w:val="-3"/>
        </w:rPr>
        <w:t>可用于奖励企业经营者或高级管理人员。</w:t>
      </w:r>
    </w:p>
    <w:p>
      <w:pPr>
        <w:pStyle w:val="BodyText"/>
        <w:spacing w:line="413" w:lineRule="exact"/>
        <w:ind w:left="931"/>
        <w:rPr>
          <w:rFonts w:ascii="楷体" w:eastAsia="楷体" w:hint="eastAsia"/>
        </w:rPr>
      </w:pPr>
      <w:r>
        <w:rPr>
          <w:rFonts w:ascii="楷体" w:eastAsia="楷体" w:hint="eastAsia"/>
        </w:rPr>
        <w:t>文化创意企业</w:t>
      </w:r>
    </w:p>
    <w:p>
      <w:pPr>
        <w:pStyle w:val="BodyText"/>
        <w:spacing w:line="336" w:lineRule="auto" w:before="168"/>
        <w:ind w:right="117" w:firstLine="660"/>
      </w:pPr>
      <w:r>
        <w:rPr>
          <w:rFonts w:ascii="楷体" w:eastAsia="楷体" w:hint="eastAsia"/>
          <w:spacing w:val="3"/>
        </w:rPr>
        <w:t>第二十二条 </w:t>
      </w:r>
      <w:r>
        <w:rPr>
          <w:spacing w:val="-10"/>
        </w:rPr>
        <w:t>对新办的文化创意企业，自企业注册之日起， </w:t>
      </w:r>
      <w:r>
        <w:rPr>
          <w:spacing w:val="-9"/>
        </w:rPr>
        <w:t>在我区年度经济贡献 </w:t>
      </w:r>
      <w:r>
        <w:rPr>
          <w:rFonts w:ascii="Times New Roman" w:eastAsia="Times New Roman"/>
        </w:rPr>
        <w:t>20 </w:t>
      </w:r>
      <w:r>
        <w:rPr>
          <w:spacing w:val="-9"/>
        </w:rPr>
        <w:t>万元及以上的，前 </w:t>
      </w:r>
      <w:r>
        <w:rPr>
          <w:rFonts w:ascii="Times New Roman" w:eastAsia="Times New Roman"/>
        </w:rPr>
        <w:t>3 </w:t>
      </w:r>
      <w:r>
        <w:rPr>
          <w:spacing w:val="-3"/>
        </w:rPr>
        <w:t>年以企业在我区</w:t>
      </w:r>
      <w:r>
        <w:rPr>
          <w:spacing w:val="-9"/>
        </w:rPr>
        <w:t>年度地方经济贡献的 </w:t>
      </w:r>
      <w:r>
        <w:rPr>
          <w:rFonts w:ascii="Times New Roman" w:eastAsia="Times New Roman"/>
        </w:rPr>
        <w:t>100%</w:t>
      </w:r>
      <w:r>
        <w:rPr>
          <w:spacing w:val="-11"/>
        </w:rPr>
        <w:t>为参照数，后 </w:t>
      </w:r>
      <w:r>
        <w:rPr>
          <w:rFonts w:ascii="Times New Roman" w:eastAsia="Times New Roman"/>
        </w:rPr>
        <w:t>2 </w:t>
      </w:r>
      <w:r>
        <w:rPr>
          <w:spacing w:val="-3"/>
        </w:rPr>
        <w:t>年以企业在我区年</w:t>
      </w:r>
      <w:r>
        <w:rPr>
          <w:spacing w:val="-12"/>
        </w:rPr>
        <w:t>度地方经济贡献的 </w:t>
      </w:r>
      <w:r>
        <w:rPr>
          <w:rFonts w:ascii="Times New Roman" w:eastAsia="Times New Roman"/>
        </w:rPr>
        <w:t>50%</w:t>
      </w:r>
      <w:r>
        <w:rPr>
          <w:spacing w:val="-18"/>
        </w:rPr>
        <w:t>为参照数给予企业扶持资金，其中 </w:t>
      </w:r>
      <w:r>
        <w:rPr>
          <w:rFonts w:ascii="Times New Roman" w:eastAsia="Times New Roman"/>
        </w:rPr>
        <w:t>30% </w:t>
      </w:r>
      <w:r>
        <w:rPr>
          <w:spacing w:val="-3"/>
        </w:rPr>
        <w:t>可用于奖励企业经营者或高级管理人员。</w:t>
      </w:r>
    </w:p>
    <w:p>
      <w:pPr>
        <w:pStyle w:val="BodyText"/>
        <w:spacing w:line="413" w:lineRule="exact"/>
        <w:ind w:left="931"/>
        <w:rPr>
          <w:rFonts w:ascii="楷体" w:eastAsia="楷体" w:hint="eastAsia"/>
        </w:rPr>
      </w:pPr>
      <w:r>
        <w:rPr>
          <w:rFonts w:ascii="楷体" w:eastAsia="楷体" w:hint="eastAsia"/>
        </w:rPr>
        <w:t>都市旅游企业</w:t>
      </w:r>
    </w:p>
    <w:p>
      <w:pPr>
        <w:pStyle w:val="BodyText"/>
        <w:spacing w:line="336" w:lineRule="auto" w:before="167"/>
        <w:ind w:right="117" w:firstLine="660"/>
      </w:pPr>
      <w:r>
        <w:rPr>
          <w:rFonts w:ascii="楷体" w:eastAsia="楷体" w:hint="eastAsia"/>
          <w:spacing w:val="3"/>
        </w:rPr>
        <w:t>第二十三条 </w:t>
      </w:r>
      <w:r>
        <w:rPr>
          <w:spacing w:val="-10"/>
        </w:rPr>
        <w:t>对新办的都市旅游企业，自企业注册之日起， </w:t>
      </w:r>
      <w:r>
        <w:rPr>
          <w:spacing w:val="-9"/>
        </w:rPr>
        <w:t>在我区年度经济贡献 </w:t>
      </w:r>
      <w:r>
        <w:rPr>
          <w:rFonts w:ascii="Times New Roman" w:eastAsia="Times New Roman"/>
        </w:rPr>
        <w:t>50 </w:t>
      </w:r>
      <w:r>
        <w:rPr>
          <w:spacing w:val="-9"/>
        </w:rPr>
        <w:t>万元及以上的，前 </w:t>
      </w:r>
      <w:r>
        <w:rPr>
          <w:rFonts w:ascii="Times New Roman" w:eastAsia="Times New Roman"/>
        </w:rPr>
        <w:t>3 </w:t>
      </w:r>
      <w:r>
        <w:rPr>
          <w:spacing w:val="-3"/>
        </w:rPr>
        <w:t>年以企业在我区</w:t>
      </w:r>
      <w:r>
        <w:rPr>
          <w:spacing w:val="-9"/>
        </w:rPr>
        <w:t>年度地方经济贡献的 </w:t>
      </w:r>
      <w:r>
        <w:rPr>
          <w:rFonts w:ascii="Times New Roman" w:eastAsia="Times New Roman"/>
        </w:rPr>
        <w:t>100%</w:t>
      </w:r>
      <w:r>
        <w:rPr>
          <w:spacing w:val="-11"/>
        </w:rPr>
        <w:t>为参照数，后 </w:t>
      </w:r>
      <w:r>
        <w:rPr>
          <w:rFonts w:ascii="Times New Roman" w:eastAsia="Times New Roman"/>
        </w:rPr>
        <w:t>2 </w:t>
      </w:r>
      <w:r>
        <w:rPr>
          <w:spacing w:val="-3"/>
        </w:rPr>
        <w:t>年以企业在我区年</w:t>
      </w:r>
      <w:r>
        <w:rPr>
          <w:spacing w:val="-12"/>
        </w:rPr>
        <w:t>度地方经济贡献的 </w:t>
      </w:r>
      <w:r>
        <w:rPr>
          <w:rFonts w:ascii="Times New Roman" w:eastAsia="Times New Roman"/>
        </w:rPr>
        <w:t>50%</w:t>
      </w:r>
      <w:r>
        <w:rPr>
          <w:spacing w:val="-18"/>
        </w:rPr>
        <w:t>为参照数给予企业扶持资金，其中 </w:t>
      </w:r>
      <w:r>
        <w:rPr>
          <w:rFonts w:ascii="Times New Roman" w:eastAsia="Times New Roman"/>
        </w:rPr>
        <w:t>30% </w:t>
      </w:r>
      <w:r>
        <w:rPr>
          <w:spacing w:val="-3"/>
        </w:rPr>
        <w:t>可用于奖励企业经营者或高级管理人员。</w:t>
      </w:r>
    </w:p>
    <w:p>
      <w:pPr>
        <w:pStyle w:val="BodyText"/>
        <w:spacing w:line="413" w:lineRule="exact"/>
        <w:ind w:left="931"/>
        <w:rPr>
          <w:rFonts w:ascii="楷体" w:eastAsia="楷体" w:hint="eastAsia"/>
        </w:rPr>
      </w:pPr>
      <w:r>
        <w:rPr>
          <w:rFonts w:ascii="楷体" w:eastAsia="楷体" w:hint="eastAsia"/>
        </w:rPr>
        <w:t>其他服务业企业</w:t>
      </w:r>
    </w:p>
    <w:p>
      <w:pPr>
        <w:pStyle w:val="BodyText"/>
        <w:spacing w:line="336" w:lineRule="auto" w:before="168"/>
        <w:ind w:right="283" w:firstLine="660"/>
        <w:jc w:val="both"/>
      </w:pPr>
      <w:r>
        <w:rPr>
          <w:rFonts w:ascii="楷体" w:eastAsia="楷体" w:hint="eastAsia"/>
          <w:spacing w:val="10"/>
        </w:rPr>
        <w:t>第二十四条 </w:t>
      </w:r>
      <w:r>
        <w:rPr/>
        <w:t>对新办的健康、养老、音乐、医疗、教育、</w:t>
      </w:r>
      <w:r>
        <w:rPr>
          <w:spacing w:val="-10"/>
        </w:rPr>
        <w:t>休闲观光农业、科技服务、会计服务和律师服务等其他服务业</w:t>
      </w:r>
      <w:r>
        <w:rPr>
          <w:spacing w:val="-6"/>
        </w:rPr>
        <w:t>企业，自企业注册之日起，在我区年度经济贡献 </w:t>
      </w:r>
      <w:r>
        <w:rPr>
          <w:rFonts w:ascii="Times New Roman" w:eastAsia="Times New Roman"/>
        </w:rPr>
        <w:t>50</w:t>
      </w:r>
      <w:r>
        <w:rPr>
          <w:rFonts w:ascii="Times New Roman" w:eastAsia="Times New Roman"/>
          <w:spacing w:val="63"/>
        </w:rPr>
        <w:t> </w:t>
      </w:r>
      <w:r>
        <w:rPr>
          <w:spacing w:val="-3"/>
        </w:rPr>
        <w:t>万元及以</w:t>
      </w:r>
    </w:p>
    <w:p>
      <w:pPr>
        <w:pStyle w:val="BodyText"/>
        <w:spacing w:line="418" w:lineRule="exact"/>
        <w:jc w:val="both"/>
      </w:pPr>
      <w:r>
        <w:rPr>
          <w:spacing w:val="-11"/>
        </w:rPr>
        <w:t>上的，前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33"/>
        </w:rPr>
        <w:t> </w:t>
      </w:r>
      <w:r>
        <w:rPr>
          <w:spacing w:val="-6"/>
        </w:rPr>
        <w:t>年以企业在我区年度地方经济贡献的 </w:t>
      </w:r>
      <w:r>
        <w:rPr>
          <w:rFonts w:ascii="Times New Roman" w:eastAsia="Times New Roman"/>
        </w:rPr>
        <w:t>100%</w:t>
      </w:r>
      <w:r>
        <w:rPr>
          <w:spacing w:val="-2"/>
        </w:rPr>
        <w:t>为参照</w:t>
      </w:r>
    </w:p>
    <w:p>
      <w:pPr>
        <w:spacing w:after="0" w:line="418" w:lineRule="exact"/>
        <w:jc w:val="both"/>
        <w:sectPr>
          <w:pgSz w:w="11910" w:h="16840"/>
          <w:pgMar w:header="0" w:footer="1643" w:top="1580" w:bottom="1840" w:left="1260" w:right="12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line="336" w:lineRule="auto" w:before="213"/>
        <w:ind w:right="283"/>
        <w:jc w:val="both"/>
      </w:pPr>
      <w:r>
        <w:rPr>
          <w:spacing w:val="-43"/>
        </w:rPr>
        <w:t>数，后 </w:t>
      </w:r>
      <w:r>
        <w:rPr>
          <w:rFonts w:ascii="Times New Roman" w:eastAsia="Times New Roman"/>
        </w:rPr>
        <w:t>2 </w:t>
      </w:r>
      <w:r>
        <w:rPr>
          <w:spacing w:val="-8"/>
        </w:rPr>
        <w:t>年以企业在我区年度地方经济贡献的 </w:t>
      </w:r>
      <w:r>
        <w:rPr>
          <w:rFonts w:ascii="Times New Roman" w:eastAsia="Times New Roman"/>
        </w:rPr>
        <w:t>50%</w:t>
      </w:r>
      <w:r>
        <w:rPr>
          <w:spacing w:val="-3"/>
        </w:rPr>
        <w:t>为参照数给</w:t>
      </w:r>
      <w:r>
        <w:rPr>
          <w:spacing w:val="-18"/>
        </w:rPr>
        <w:t>予企业扶持资金，其中 </w:t>
      </w:r>
      <w:r>
        <w:rPr>
          <w:rFonts w:ascii="Times New Roman" w:eastAsia="Times New Roman"/>
        </w:rPr>
        <w:t>30%</w:t>
      </w:r>
      <w:r>
        <w:rPr>
          <w:spacing w:val="-3"/>
        </w:rPr>
        <w:t>可用于奖励企业经营者或高级管理人员。</w:t>
      </w:r>
    </w:p>
    <w:p>
      <w:pPr>
        <w:pStyle w:val="BodyText"/>
        <w:spacing w:line="418" w:lineRule="exact"/>
        <w:ind w:left="931"/>
        <w:rPr>
          <w:rFonts w:ascii="楷体" w:eastAsia="楷体" w:hint="eastAsia"/>
        </w:rPr>
      </w:pPr>
      <w:r>
        <w:rPr>
          <w:rFonts w:ascii="楷体" w:eastAsia="楷体" w:hint="eastAsia"/>
        </w:rPr>
        <w:t>建筑安装企业</w:t>
      </w:r>
    </w:p>
    <w:p>
      <w:pPr>
        <w:pStyle w:val="BodyText"/>
        <w:spacing w:line="333" w:lineRule="auto" w:before="168"/>
        <w:ind w:right="249" w:firstLine="660"/>
        <w:jc w:val="both"/>
      </w:pPr>
      <w:r>
        <w:rPr>
          <w:rFonts w:ascii="楷体" w:eastAsia="楷体" w:hint="eastAsia"/>
          <w:spacing w:val="-5"/>
        </w:rPr>
        <w:t>第二十五条 </w:t>
      </w:r>
      <w:r>
        <w:rPr>
          <w:spacing w:val="-10"/>
        </w:rPr>
        <w:t>对新办的建筑安装企业，自企业注册之日起， </w:t>
      </w:r>
      <w:r>
        <w:rPr>
          <w:spacing w:val="-16"/>
        </w:rPr>
        <w:t>在我区年度经济贡献 </w:t>
      </w:r>
      <w:r>
        <w:rPr>
          <w:rFonts w:ascii="Times New Roman" w:eastAsia="Times New Roman"/>
          <w:spacing w:val="-4"/>
        </w:rPr>
        <w:t>100 </w:t>
      </w:r>
      <w:r>
        <w:rPr>
          <w:spacing w:val="-14"/>
        </w:rPr>
        <w:t>万元及以上的，前 </w:t>
      </w:r>
      <w:r>
        <w:rPr>
          <w:rFonts w:ascii="Times New Roman" w:eastAsia="Times New Roman"/>
        </w:rPr>
        <w:t>3 </w:t>
      </w:r>
      <w:r>
        <w:rPr>
          <w:spacing w:val="-3"/>
        </w:rPr>
        <w:t>年以企业在我区</w:t>
      </w:r>
      <w:r>
        <w:rPr>
          <w:spacing w:val="-8"/>
        </w:rPr>
        <w:t>年度地方经济贡献的 </w:t>
      </w:r>
      <w:r>
        <w:rPr>
          <w:rFonts w:ascii="Times New Roman" w:eastAsia="Times New Roman"/>
        </w:rPr>
        <w:t>100%</w:t>
      </w:r>
      <w:r>
        <w:rPr>
          <w:spacing w:val="-10"/>
        </w:rPr>
        <w:t>为参照数，后 </w:t>
      </w:r>
      <w:r>
        <w:rPr>
          <w:rFonts w:ascii="Times New Roman" w:eastAsia="Times New Roman"/>
        </w:rPr>
        <w:t>2 </w:t>
      </w:r>
      <w:r>
        <w:rPr>
          <w:spacing w:val="-3"/>
        </w:rPr>
        <w:t>年以企业在我区年</w:t>
      </w:r>
      <w:r>
        <w:rPr>
          <w:spacing w:val="-11"/>
        </w:rPr>
        <w:t>度地方经济贡献的 </w:t>
      </w:r>
      <w:r>
        <w:rPr>
          <w:rFonts w:ascii="Times New Roman" w:eastAsia="Times New Roman"/>
        </w:rPr>
        <w:t>50%</w:t>
      </w:r>
      <w:r>
        <w:rPr>
          <w:spacing w:val="-17"/>
        </w:rPr>
        <w:t>为参照数给予企业扶持资金，其中 </w:t>
      </w:r>
      <w:r>
        <w:rPr>
          <w:rFonts w:ascii="Times New Roman" w:eastAsia="Times New Roman"/>
        </w:rPr>
        <w:t>30% </w:t>
      </w:r>
      <w:r>
        <w:rPr>
          <w:spacing w:val="-3"/>
        </w:rPr>
        <w:t>可用于奖励企业经营者或高级管理人员。</w:t>
      </w:r>
    </w:p>
    <w:p>
      <w:pPr>
        <w:pStyle w:val="BodyText"/>
        <w:spacing w:before="11"/>
        <w:ind w:left="931"/>
        <w:rPr>
          <w:rFonts w:ascii="黑体" w:eastAsia="黑体" w:hint="eastAsia"/>
        </w:rPr>
      </w:pPr>
      <w:r>
        <w:rPr>
          <w:rFonts w:ascii="黑体" w:eastAsia="黑体" w:hint="eastAsia"/>
        </w:rPr>
        <w:t>三、激励成长企业做精做优</w:t>
      </w:r>
    </w:p>
    <w:p>
      <w:pPr>
        <w:pStyle w:val="BodyText"/>
        <w:spacing w:line="333" w:lineRule="auto" w:before="167"/>
        <w:ind w:left="931" w:right="5498"/>
        <w:rPr>
          <w:rFonts w:ascii="楷体" w:eastAsia="楷体" w:hint="eastAsia"/>
        </w:rPr>
      </w:pPr>
      <w:r>
        <w:rPr>
          <w:rFonts w:ascii="楷体" w:eastAsia="楷体" w:hint="eastAsia"/>
        </w:rPr>
        <w:t>（五）鼓励争先创优现代工业企业</w:t>
      </w:r>
    </w:p>
    <w:p>
      <w:pPr>
        <w:pStyle w:val="BodyText"/>
        <w:spacing w:line="336" w:lineRule="auto" w:before="3"/>
        <w:ind w:right="283" w:firstLine="660"/>
        <w:jc w:val="both"/>
      </w:pPr>
      <w:r>
        <w:rPr>
          <w:rFonts w:ascii="楷体" w:hAnsi="楷体" w:eastAsia="楷体" w:hint="eastAsia"/>
          <w:spacing w:val="1"/>
        </w:rPr>
        <w:t>第二十六条 </w:t>
      </w:r>
      <w:r>
        <w:rPr>
          <w:spacing w:val="-3"/>
        </w:rPr>
        <w:t>对获得“德国红点奖”、“</w:t>
      </w:r>
      <w:r>
        <w:rPr>
          <w:rFonts w:ascii="Times New Roman" w:hAnsi="Times New Roman" w:eastAsia="Times New Roman"/>
        </w:rPr>
        <w:t>IF</w:t>
      </w:r>
      <w:r>
        <w:rPr>
          <w:rFonts w:ascii="Times New Roman" w:hAnsi="Times New Roman" w:eastAsia="Times New Roman"/>
          <w:spacing w:val="61"/>
        </w:rPr>
        <w:t> </w:t>
      </w:r>
      <w:r>
        <w:rPr>
          <w:spacing w:val="-5"/>
        </w:rPr>
        <w:t>奖”、“美国</w:t>
      </w:r>
      <w:r>
        <w:rPr>
          <w:rFonts w:ascii="Times New Roman" w:hAnsi="Times New Roman" w:eastAsia="Times New Roman"/>
        </w:rPr>
        <w:t>IDEA </w:t>
      </w:r>
      <w:r>
        <w:rPr>
          <w:spacing w:val="-13"/>
        </w:rPr>
        <w:t>奖”、“日本 </w:t>
      </w:r>
      <w:r>
        <w:rPr>
          <w:rFonts w:ascii="Times New Roman" w:hAnsi="Times New Roman" w:eastAsia="Times New Roman"/>
        </w:rPr>
        <w:t>G</w:t>
      </w:r>
      <w:r>
        <w:rPr/>
        <w:t>－</w:t>
      </w:r>
      <w:r>
        <w:rPr>
          <w:rFonts w:ascii="Times New Roman" w:hAnsi="Times New Roman" w:eastAsia="Times New Roman"/>
        </w:rPr>
        <w:t>Mark</w:t>
      </w:r>
      <w:r>
        <w:rPr>
          <w:spacing w:val="-3"/>
        </w:rPr>
        <w:t>”等国际工业设计奖项以及“中</w:t>
      </w:r>
      <w:r>
        <w:rPr>
          <w:spacing w:val="-10"/>
        </w:rPr>
        <w:t>国红星奖”、“太阳神鸟杯”等国内工业设计奖项的企业，单</w:t>
      </w:r>
      <w:r>
        <w:rPr>
          <w:spacing w:val="-12"/>
        </w:rPr>
        <w:t>项分别给予企业最高不超过 </w:t>
      </w:r>
      <w:r>
        <w:rPr>
          <w:rFonts w:ascii="Times New Roman" w:hAnsi="Times New Roman" w:eastAsia="Times New Roman"/>
        </w:rPr>
        <w:t>5 </w:t>
      </w:r>
      <w:r>
        <w:rPr>
          <w:spacing w:val="-3"/>
        </w:rPr>
        <w:t>万元一次性奖励。</w:t>
      </w:r>
    </w:p>
    <w:p>
      <w:pPr>
        <w:pStyle w:val="BodyText"/>
        <w:spacing w:line="333" w:lineRule="auto"/>
        <w:ind w:right="283" w:firstLine="660"/>
        <w:jc w:val="both"/>
      </w:pPr>
      <w:r>
        <w:rPr>
          <w:rFonts w:ascii="楷体" w:eastAsia="楷体" w:hint="eastAsia"/>
          <w:spacing w:val="10"/>
        </w:rPr>
        <w:t>第二十七条 </w:t>
      </w:r>
      <w:r>
        <w:rPr/>
        <w:t>对企业取得相关国际认证、国家统一推行的</w:t>
      </w:r>
      <w:r>
        <w:rPr>
          <w:spacing w:val="-14"/>
        </w:rPr>
        <w:t>认证，单项认证按上级奖励实际到位资金的 </w:t>
      </w:r>
      <w:r>
        <w:rPr>
          <w:rFonts w:ascii="Times New Roman" w:eastAsia="Times New Roman"/>
        </w:rPr>
        <w:t>50%</w:t>
      </w:r>
      <w:r>
        <w:rPr>
          <w:spacing w:val="-2"/>
        </w:rPr>
        <w:t>给予企业最高</w:t>
      </w:r>
      <w:r>
        <w:rPr>
          <w:spacing w:val="-8"/>
        </w:rPr>
        <w:t>不超过 </w:t>
      </w:r>
      <w:r>
        <w:rPr>
          <w:rFonts w:ascii="Times New Roman" w:eastAsia="Times New Roman"/>
        </w:rPr>
        <w:t>20</w:t>
      </w:r>
      <w:r>
        <w:rPr>
          <w:rFonts w:ascii="Times New Roman" w:eastAsia="Times New Roman"/>
          <w:spacing w:val="64"/>
        </w:rPr>
        <w:t> </w:t>
      </w:r>
      <w:r>
        <w:rPr>
          <w:spacing w:val="-4"/>
        </w:rPr>
        <w:t>万元一次性补贴，单户企业年度内累计补贴不超过</w:t>
      </w:r>
      <w:r>
        <w:rPr>
          <w:spacing w:val="-10"/>
        </w:rPr>
        <w:t>上级奖励实际到位资金的 </w:t>
      </w:r>
      <w:r>
        <w:rPr>
          <w:rFonts w:ascii="Times New Roman" w:eastAsia="Times New Roman"/>
        </w:rPr>
        <w:t>50%</w:t>
      </w:r>
      <w:r>
        <w:rPr>
          <w:spacing w:val="-13"/>
        </w:rPr>
        <w:t>，最高不超过 </w:t>
      </w:r>
      <w:r>
        <w:rPr>
          <w:rFonts w:ascii="Times New Roman" w:eastAsia="Times New Roman"/>
        </w:rPr>
        <w:t>40 </w:t>
      </w:r>
      <w:r>
        <w:rPr/>
        <w:t>万元。</w:t>
      </w:r>
    </w:p>
    <w:p>
      <w:pPr>
        <w:pStyle w:val="BodyText"/>
        <w:spacing w:line="336" w:lineRule="auto" w:before="3"/>
        <w:ind w:right="283" w:firstLine="660"/>
        <w:jc w:val="both"/>
        <w:rPr>
          <w:rFonts w:ascii="Times New Roman" w:eastAsia="Times New Roman"/>
        </w:rPr>
      </w:pPr>
      <w:r>
        <w:rPr>
          <w:rFonts w:ascii="楷体" w:eastAsia="楷体" w:hint="eastAsia"/>
          <w:spacing w:val="10"/>
        </w:rPr>
        <w:t>第二十八条 </w:t>
      </w:r>
      <w:r>
        <w:rPr/>
        <w:t>对纳入国家企业工业化和信息化融合管理体</w:t>
      </w:r>
      <w:r>
        <w:rPr>
          <w:spacing w:val="-11"/>
        </w:rPr>
        <w:t>系试点的企业给予 </w:t>
      </w:r>
      <w:r>
        <w:rPr>
          <w:rFonts w:ascii="Times New Roman" w:eastAsia="Times New Roman"/>
        </w:rPr>
        <w:t>5 </w:t>
      </w:r>
      <w:r>
        <w:rPr>
          <w:spacing w:val="-18"/>
        </w:rPr>
        <w:t>万元一次性奖励，实现达标的企业给予 </w:t>
      </w:r>
      <w:r>
        <w:rPr>
          <w:rFonts w:ascii="Times New Roman" w:eastAsia="Times New Roman"/>
        </w:rPr>
        <w:t>10</w:t>
      </w:r>
    </w:p>
    <w:p>
      <w:pPr>
        <w:spacing w:after="0" w:line="336" w:lineRule="auto"/>
        <w:jc w:val="both"/>
        <w:rPr>
          <w:rFonts w:ascii="Times New Roman" w:eastAsia="Times New Roman"/>
        </w:rPr>
        <w:sectPr>
          <w:pgSz w:w="11910" w:h="16840"/>
          <w:pgMar w:header="0" w:footer="1643" w:top="1580" w:bottom="1840" w:left="1260" w:right="1240"/>
        </w:sect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line="336" w:lineRule="auto" w:before="239"/>
        <w:ind w:right="283"/>
        <w:jc w:val="both"/>
      </w:pPr>
      <w:r>
        <w:rPr>
          <w:spacing w:val="-10"/>
        </w:rPr>
        <w:t>万元一次性奖励，纳入国家企业两化融合管理体系的第三方服</w:t>
      </w:r>
      <w:r>
        <w:rPr>
          <w:spacing w:val="-14"/>
        </w:rPr>
        <w:t>务机构给予 </w:t>
      </w:r>
      <w:r>
        <w:rPr>
          <w:rFonts w:ascii="Times New Roman" w:eastAsia="Times New Roman"/>
        </w:rPr>
        <w:t>10 </w:t>
      </w:r>
      <w:r>
        <w:rPr>
          <w:spacing w:val="-14"/>
        </w:rPr>
        <w:t>万元一次性奖励，达标认定机构给予 </w:t>
      </w:r>
      <w:r>
        <w:rPr>
          <w:rFonts w:ascii="Times New Roman" w:eastAsia="Times New Roman"/>
        </w:rPr>
        <w:t>30 </w:t>
      </w:r>
      <w:r>
        <w:rPr>
          <w:spacing w:val="-2"/>
        </w:rPr>
        <w:t>万元一</w:t>
      </w:r>
      <w:r>
        <w:rPr>
          <w:spacing w:val="-3"/>
        </w:rPr>
        <w:t>次性奖励。</w:t>
      </w:r>
    </w:p>
    <w:p>
      <w:pPr>
        <w:pStyle w:val="BodyText"/>
        <w:spacing w:line="418" w:lineRule="exact"/>
        <w:ind w:left="931"/>
        <w:rPr>
          <w:rFonts w:ascii="楷体" w:eastAsia="楷体" w:hint="eastAsia"/>
        </w:rPr>
      </w:pPr>
      <w:r>
        <w:rPr>
          <w:rFonts w:ascii="楷体" w:eastAsia="楷体" w:hint="eastAsia"/>
        </w:rPr>
        <w:t>信息服务企业</w:t>
      </w:r>
    </w:p>
    <w:p>
      <w:pPr>
        <w:pStyle w:val="BodyText"/>
        <w:spacing w:line="333" w:lineRule="auto" w:before="168"/>
        <w:ind w:right="283" w:firstLine="660"/>
        <w:jc w:val="both"/>
      </w:pPr>
      <w:r>
        <w:rPr>
          <w:rFonts w:ascii="楷体" w:eastAsia="楷体" w:hint="eastAsia"/>
          <w:spacing w:val="10"/>
        </w:rPr>
        <w:t>第二十九条 </w:t>
      </w:r>
      <w:r>
        <w:rPr/>
        <w:t>对首次获得国家级电子商务示范企业、省级</w:t>
      </w:r>
      <w:r>
        <w:rPr>
          <w:spacing w:val="-9"/>
        </w:rPr>
        <w:t>电子商务示范企业、市级创新型电子商务示范企业的，分别给</w:t>
      </w:r>
      <w:r>
        <w:rPr>
          <w:spacing w:val="-28"/>
        </w:rPr>
        <w:t>予企业 </w:t>
      </w:r>
      <w:r>
        <w:rPr>
          <w:rFonts w:ascii="Times New Roman" w:eastAsia="Times New Roman"/>
        </w:rPr>
        <w:t>50 </w:t>
      </w:r>
      <w:r>
        <w:rPr>
          <w:spacing w:val="-2"/>
        </w:rPr>
        <w:t>万元、</w:t>
      </w:r>
      <w:r>
        <w:rPr>
          <w:rFonts w:ascii="Times New Roman" w:eastAsia="Times New Roman"/>
        </w:rPr>
        <w:t>30 </w:t>
      </w:r>
      <w:r>
        <w:rPr>
          <w:spacing w:val="-2"/>
        </w:rPr>
        <w:t>万元、</w:t>
      </w:r>
      <w:r>
        <w:rPr>
          <w:rFonts w:ascii="Times New Roman" w:eastAsia="Times New Roman"/>
        </w:rPr>
        <w:t>10 </w:t>
      </w:r>
      <w:r>
        <w:rPr>
          <w:spacing w:val="-3"/>
        </w:rPr>
        <w:t>万元一次性奖励。</w:t>
      </w:r>
    </w:p>
    <w:p>
      <w:pPr>
        <w:pStyle w:val="BodyText"/>
        <w:spacing w:before="6"/>
        <w:ind w:left="931"/>
        <w:rPr>
          <w:rFonts w:ascii="楷体" w:eastAsia="楷体" w:hint="eastAsia"/>
        </w:rPr>
      </w:pPr>
      <w:r>
        <w:rPr>
          <w:rFonts w:ascii="楷体" w:eastAsia="楷体" w:hint="eastAsia"/>
        </w:rPr>
        <w:t>文化创意企业</w:t>
      </w:r>
    </w:p>
    <w:p>
      <w:pPr>
        <w:pStyle w:val="BodyText"/>
        <w:spacing w:line="336" w:lineRule="auto" w:before="167"/>
        <w:ind w:right="283" w:firstLine="660"/>
        <w:jc w:val="both"/>
      </w:pPr>
      <w:r>
        <w:rPr>
          <w:rFonts w:ascii="楷体" w:eastAsia="楷体" w:hint="eastAsia"/>
          <w:spacing w:val="12"/>
        </w:rPr>
        <w:t>第三十条 </w:t>
      </w:r>
      <w:r>
        <w:rPr/>
        <w:t>对被国家、省、市相关部门（不含所属事业单</w:t>
      </w:r>
      <w:r>
        <w:rPr>
          <w:spacing w:val="-3"/>
        </w:rPr>
        <w:t>位或其他行业组织和机构</w:t>
      </w:r>
      <w:r>
        <w:rPr>
          <w:spacing w:val="-36"/>
        </w:rPr>
        <w:t>）</w:t>
      </w:r>
      <w:r>
        <w:rPr>
          <w:spacing w:val="-7"/>
        </w:rPr>
        <w:t>授予荣誉称号的文化创意企业，分</w:t>
      </w:r>
      <w:r>
        <w:rPr>
          <w:spacing w:val="-13"/>
        </w:rPr>
        <w:t>别给予获奖企业 </w:t>
      </w:r>
      <w:r>
        <w:rPr>
          <w:rFonts w:ascii="Times New Roman" w:eastAsia="Times New Roman"/>
        </w:rPr>
        <w:t>30 </w:t>
      </w:r>
      <w:r>
        <w:rPr>
          <w:spacing w:val="-2"/>
        </w:rPr>
        <w:t>万元、</w:t>
      </w:r>
      <w:r>
        <w:rPr>
          <w:rFonts w:ascii="Times New Roman" w:eastAsia="Times New Roman"/>
        </w:rPr>
        <w:t>20 </w:t>
      </w:r>
      <w:r>
        <w:rPr>
          <w:spacing w:val="-2"/>
        </w:rPr>
        <w:t>万元、</w:t>
      </w:r>
      <w:r>
        <w:rPr>
          <w:rFonts w:ascii="Times New Roman" w:eastAsia="Times New Roman"/>
        </w:rPr>
        <w:t>10 </w:t>
      </w:r>
      <w:r>
        <w:rPr>
          <w:spacing w:val="-3"/>
        </w:rPr>
        <w:t>万元一次性奖励。</w:t>
      </w:r>
    </w:p>
    <w:p>
      <w:pPr>
        <w:pStyle w:val="BodyText"/>
        <w:spacing w:line="336" w:lineRule="auto"/>
        <w:ind w:right="283" w:firstLine="660"/>
        <w:jc w:val="both"/>
      </w:pPr>
      <w:r>
        <w:rPr>
          <w:rFonts w:ascii="楷体" w:eastAsia="楷体" w:hint="eastAsia"/>
          <w:spacing w:val="10"/>
        </w:rPr>
        <w:t>第三十一条 </w:t>
      </w:r>
      <w:r>
        <w:rPr/>
        <w:t>凡被认定为国家级、省级和市级文化创意产</w:t>
      </w:r>
      <w:r>
        <w:rPr>
          <w:spacing w:val="-12"/>
        </w:rPr>
        <w:t>业示范基地的，分别给予运营管理机构 </w:t>
      </w:r>
      <w:r>
        <w:rPr>
          <w:rFonts w:ascii="Times New Roman" w:eastAsia="Times New Roman"/>
        </w:rPr>
        <w:t>100 </w:t>
      </w:r>
      <w:r>
        <w:rPr>
          <w:spacing w:val="-19"/>
        </w:rPr>
        <w:t>万元、</w:t>
      </w:r>
      <w:r>
        <w:rPr>
          <w:rFonts w:ascii="Times New Roman" w:eastAsia="Times New Roman"/>
        </w:rPr>
        <w:t>50 </w:t>
      </w:r>
      <w:r>
        <w:rPr>
          <w:spacing w:val="-18"/>
        </w:rPr>
        <w:t>万元、</w:t>
      </w:r>
      <w:r>
        <w:rPr>
          <w:rFonts w:ascii="Times New Roman" w:eastAsia="Times New Roman"/>
          <w:spacing w:val="-6"/>
        </w:rPr>
        <w:t>30 </w:t>
      </w:r>
      <w:r>
        <w:rPr>
          <w:spacing w:val="-3"/>
        </w:rPr>
        <w:t>万元一次性奖励。</w:t>
      </w:r>
    </w:p>
    <w:p>
      <w:pPr>
        <w:pStyle w:val="BodyText"/>
        <w:spacing w:line="336" w:lineRule="auto"/>
        <w:ind w:right="283" w:firstLine="660"/>
        <w:jc w:val="both"/>
      </w:pPr>
      <w:r>
        <w:rPr>
          <w:rFonts w:ascii="楷体" w:eastAsia="楷体" w:hint="eastAsia"/>
          <w:spacing w:val="10"/>
        </w:rPr>
        <w:t>第三十二条 </w:t>
      </w:r>
      <w:r>
        <w:rPr/>
        <w:t>对我区文化创意企业进行商业演出的原创舞</w:t>
      </w:r>
      <w:r>
        <w:rPr>
          <w:spacing w:val="-8"/>
        </w:rPr>
        <w:t>台演出剧，按境内不超过 </w:t>
      </w:r>
      <w:r>
        <w:rPr>
          <w:rFonts w:ascii="Times New Roman" w:eastAsia="Times New Roman"/>
        </w:rPr>
        <w:t>1 </w:t>
      </w:r>
      <w:r>
        <w:rPr>
          <w:spacing w:val="-2"/>
        </w:rPr>
        <w:t>万元</w:t>
      </w:r>
      <w:r>
        <w:rPr>
          <w:rFonts w:ascii="Times New Roman" w:eastAsia="Times New Roman"/>
        </w:rPr>
        <w:t>/</w:t>
      </w:r>
      <w:r>
        <w:rPr>
          <w:spacing w:val="-10"/>
        </w:rPr>
        <w:t>场、境外不超过 </w:t>
      </w:r>
      <w:r>
        <w:rPr>
          <w:rFonts w:ascii="Times New Roman" w:eastAsia="Times New Roman"/>
        </w:rPr>
        <w:t>3 </w:t>
      </w:r>
      <w:r>
        <w:rPr/>
        <w:t>万元</w:t>
      </w:r>
      <w:r>
        <w:rPr>
          <w:rFonts w:ascii="Times New Roman" w:eastAsia="Times New Roman"/>
          <w:spacing w:val="-3"/>
        </w:rPr>
        <w:t>/</w:t>
      </w:r>
      <w:r>
        <w:rPr/>
        <w:t>场的</w:t>
      </w:r>
    </w:p>
    <w:p>
      <w:pPr>
        <w:pStyle w:val="BodyText"/>
        <w:spacing w:line="333" w:lineRule="auto"/>
        <w:ind w:right="283"/>
        <w:jc w:val="both"/>
      </w:pPr>
      <w:r>
        <w:rPr>
          <w:spacing w:val="-5"/>
        </w:rPr>
        <w:t>标准给予同一企业每年累计最高不超过 </w:t>
      </w:r>
      <w:r>
        <w:rPr>
          <w:rFonts w:ascii="Times New Roman" w:eastAsia="Times New Roman"/>
        </w:rPr>
        <w:t>20</w:t>
      </w:r>
      <w:r>
        <w:rPr>
          <w:rFonts w:ascii="Times New Roman" w:eastAsia="Times New Roman"/>
          <w:spacing w:val="64"/>
        </w:rPr>
        <w:t> </w:t>
      </w:r>
      <w:r>
        <w:rPr>
          <w:spacing w:val="-4"/>
        </w:rPr>
        <w:t>万元的演出补贴， </w:t>
      </w:r>
      <w:r>
        <w:rPr>
          <w:spacing w:val="-10"/>
        </w:rPr>
        <w:t>从首演期计算，补贴期限 </w:t>
      </w:r>
      <w:r>
        <w:rPr>
          <w:rFonts w:ascii="Times New Roman" w:eastAsia="Times New Roman"/>
        </w:rPr>
        <w:t>2 </w:t>
      </w:r>
      <w:r>
        <w:rPr/>
        <w:t>年。</w:t>
      </w:r>
    </w:p>
    <w:p>
      <w:pPr>
        <w:pStyle w:val="BodyText"/>
        <w:ind w:left="931"/>
        <w:rPr>
          <w:rFonts w:ascii="楷体" w:eastAsia="楷体" w:hint="eastAsia"/>
        </w:rPr>
      </w:pPr>
      <w:r>
        <w:rPr>
          <w:rFonts w:ascii="楷体" w:eastAsia="楷体" w:hint="eastAsia"/>
        </w:rPr>
        <w:t>都市旅游企业</w:t>
      </w:r>
    </w:p>
    <w:p>
      <w:pPr>
        <w:pStyle w:val="BodyText"/>
        <w:spacing w:line="336" w:lineRule="auto" w:before="156"/>
        <w:ind w:right="122" w:firstLine="660"/>
      </w:pPr>
      <w:r>
        <w:rPr>
          <w:rFonts w:ascii="楷体" w:eastAsia="楷体" w:hint="eastAsia"/>
        </w:rPr>
        <w:t>第三十三条 </w:t>
      </w:r>
      <w:r>
        <w:rPr>
          <w:spacing w:val="3"/>
        </w:rPr>
        <w:t>对新注册且经营满</w:t>
      </w:r>
      <w:r>
        <w:rPr>
          <w:rFonts w:ascii="Times New Roman" w:eastAsia="Times New Roman"/>
        </w:rPr>
        <w:t>1 </w:t>
      </w:r>
      <w:r>
        <w:rPr>
          <w:spacing w:val="-22"/>
        </w:rPr>
        <w:t>年的全国百强旅行社</w:t>
      </w:r>
      <w:r>
        <w:rPr/>
        <w:t>（总部</w:t>
      </w:r>
      <w:r>
        <w:rPr>
          <w:spacing w:val="-80"/>
        </w:rPr>
        <w:t>）</w:t>
      </w:r>
      <w:r>
        <w:rPr>
          <w:spacing w:val="-12"/>
        </w:rPr>
        <w:t>或已在我区的旅行社</w:t>
      </w:r>
      <w:r>
        <w:rPr/>
        <w:t>（</w:t>
      </w:r>
      <w:r>
        <w:rPr>
          <w:spacing w:val="-3"/>
        </w:rPr>
        <w:t>总部</w:t>
      </w:r>
      <w:r>
        <w:rPr>
          <w:spacing w:val="-77"/>
        </w:rPr>
        <w:t>）</w:t>
      </w:r>
      <w:r>
        <w:rPr>
          <w:spacing w:val="-3"/>
        </w:rPr>
        <w:t>进入全国百强旅行社名单的， </w:t>
      </w:r>
      <w:r>
        <w:rPr>
          <w:spacing w:val="-20"/>
        </w:rPr>
        <w:t>给予企业 </w:t>
      </w:r>
      <w:r>
        <w:rPr>
          <w:rFonts w:ascii="Times New Roman" w:eastAsia="Times New Roman"/>
        </w:rPr>
        <w:t>50 </w:t>
      </w:r>
      <w:r>
        <w:rPr>
          <w:spacing w:val="-3"/>
        </w:rPr>
        <w:t>万元一次性奖励。</w:t>
      </w:r>
    </w:p>
    <w:p>
      <w:pPr>
        <w:spacing w:after="0" w:line="336" w:lineRule="auto"/>
        <w:sectPr>
          <w:pgSz w:w="11910" w:h="16840"/>
          <w:pgMar w:header="0" w:footer="1643" w:top="1580" w:bottom="1840" w:left="1260" w:right="12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line="336" w:lineRule="auto" w:before="213"/>
        <w:ind w:right="283" w:firstLine="660"/>
        <w:jc w:val="both"/>
      </w:pPr>
      <w:r>
        <w:rPr>
          <w:rFonts w:ascii="楷体" w:eastAsia="楷体" w:hint="eastAsia"/>
          <w:spacing w:val="10"/>
        </w:rPr>
        <w:t>第三十四条 </w:t>
      </w:r>
      <w:r>
        <w:rPr/>
        <w:t>对新评定且为首次评定的国家级旅游景区， </w:t>
      </w:r>
      <w:r>
        <w:rPr>
          <w:spacing w:val="-40"/>
        </w:rPr>
        <w:t>按 </w:t>
      </w:r>
      <w:r>
        <w:rPr>
          <w:rFonts w:ascii="Times New Roman" w:eastAsia="Times New Roman"/>
        </w:rPr>
        <w:t>2A </w:t>
      </w:r>
      <w:r>
        <w:rPr>
          <w:spacing w:val="-16"/>
        </w:rPr>
        <w:t>级、</w:t>
      </w:r>
      <w:r>
        <w:rPr>
          <w:rFonts w:ascii="Times New Roman" w:eastAsia="Times New Roman"/>
        </w:rPr>
        <w:t>3A </w:t>
      </w:r>
      <w:r>
        <w:rPr>
          <w:spacing w:val="-16"/>
        </w:rPr>
        <w:t>级、</w:t>
      </w:r>
      <w:r>
        <w:rPr>
          <w:rFonts w:ascii="Times New Roman" w:eastAsia="Times New Roman"/>
        </w:rPr>
        <w:t>4A </w:t>
      </w:r>
      <w:r>
        <w:rPr>
          <w:spacing w:val="-16"/>
        </w:rPr>
        <w:t>级、</w:t>
      </w:r>
      <w:r>
        <w:rPr>
          <w:rFonts w:ascii="Times New Roman" w:eastAsia="Times New Roman"/>
        </w:rPr>
        <w:t>5A </w:t>
      </w:r>
      <w:r>
        <w:rPr>
          <w:spacing w:val="-7"/>
        </w:rPr>
        <w:t>级的标准，分别给予企业或单位</w:t>
      </w:r>
      <w:r>
        <w:rPr>
          <w:rFonts w:ascii="Times New Roman" w:eastAsia="Times New Roman"/>
          <w:spacing w:val="-7"/>
        </w:rPr>
        <w:t>20 </w:t>
      </w:r>
      <w:r>
        <w:rPr>
          <w:spacing w:val="-2"/>
        </w:rPr>
        <w:t>万元、</w:t>
      </w:r>
      <w:r>
        <w:rPr>
          <w:rFonts w:ascii="Times New Roman" w:eastAsia="Times New Roman"/>
        </w:rPr>
        <w:t>50 </w:t>
      </w:r>
      <w:r>
        <w:rPr>
          <w:spacing w:val="-2"/>
        </w:rPr>
        <w:t>万元、</w:t>
      </w:r>
      <w:r>
        <w:rPr>
          <w:rFonts w:ascii="Times New Roman" w:eastAsia="Times New Roman"/>
        </w:rPr>
        <w:t>100 </w:t>
      </w:r>
      <w:r>
        <w:rPr>
          <w:spacing w:val="-2"/>
        </w:rPr>
        <w:t>万元、</w:t>
      </w:r>
      <w:r>
        <w:rPr>
          <w:rFonts w:ascii="Times New Roman" w:eastAsia="Times New Roman"/>
        </w:rPr>
        <w:t>300 </w:t>
      </w:r>
      <w:r>
        <w:rPr>
          <w:spacing w:val="-3"/>
        </w:rPr>
        <w:t>万元一次性奖励。</w:t>
      </w:r>
      <w:r>
        <w:rPr>
          <w:rFonts w:ascii="Times New Roman" w:eastAsia="Times New Roman"/>
        </w:rPr>
        <w:t>2A </w:t>
      </w:r>
      <w:r>
        <w:rPr>
          <w:spacing w:val="-2"/>
        </w:rPr>
        <w:t>级升</w:t>
      </w:r>
    </w:p>
    <w:p>
      <w:pPr>
        <w:pStyle w:val="BodyText"/>
        <w:spacing w:line="336" w:lineRule="auto"/>
        <w:ind w:right="285"/>
      </w:pPr>
      <w:r>
        <w:rPr>
          <w:rFonts w:ascii="Times New Roman" w:eastAsia="Times New Roman"/>
        </w:rPr>
        <w:t>3A </w:t>
      </w:r>
      <w:r>
        <w:rPr>
          <w:spacing w:val="-7"/>
        </w:rPr>
        <w:t>级、</w:t>
      </w:r>
      <w:r>
        <w:rPr>
          <w:rFonts w:ascii="Times New Roman" w:eastAsia="Times New Roman"/>
        </w:rPr>
        <w:t>3A </w:t>
      </w:r>
      <w:r>
        <w:rPr>
          <w:spacing w:val="-28"/>
        </w:rPr>
        <w:t>级升 </w:t>
      </w:r>
      <w:r>
        <w:rPr>
          <w:rFonts w:ascii="Times New Roman" w:eastAsia="Times New Roman"/>
        </w:rPr>
        <w:t>4A </w:t>
      </w:r>
      <w:r>
        <w:rPr>
          <w:spacing w:val="-7"/>
        </w:rPr>
        <w:t>级、</w:t>
      </w:r>
      <w:r>
        <w:rPr>
          <w:rFonts w:ascii="Times New Roman" w:eastAsia="Times New Roman"/>
        </w:rPr>
        <w:t>4A </w:t>
      </w:r>
      <w:r>
        <w:rPr>
          <w:spacing w:val="-27"/>
        </w:rPr>
        <w:t>级升 </w:t>
      </w:r>
      <w:r>
        <w:rPr>
          <w:rFonts w:ascii="Times New Roman" w:eastAsia="Times New Roman"/>
        </w:rPr>
        <w:t>5A </w:t>
      </w:r>
      <w:r>
        <w:rPr>
          <w:spacing w:val="-3"/>
        </w:rPr>
        <w:t>级的按上述标准差额部分给予企业或单位一次性奖励。</w:t>
      </w:r>
    </w:p>
    <w:p>
      <w:pPr>
        <w:pStyle w:val="BodyText"/>
        <w:spacing w:line="336" w:lineRule="auto"/>
        <w:ind w:right="283" w:firstLine="660"/>
        <w:jc w:val="both"/>
      </w:pPr>
      <w:r>
        <w:rPr>
          <w:rFonts w:ascii="楷体" w:eastAsia="楷体" w:hint="eastAsia"/>
          <w:spacing w:val="10"/>
        </w:rPr>
        <w:t>第三十五条 </w:t>
      </w:r>
      <w:r>
        <w:rPr/>
        <w:t>对新评定且为首次评定的星级旅游饭店，按</w:t>
      </w:r>
      <w:r>
        <w:rPr>
          <w:spacing w:val="-11"/>
        </w:rPr>
        <w:t>三星级、四星级、五星级的标准，分别给予企业 </w:t>
      </w:r>
      <w:r>
        <w:rPr>
          <w:rFonts w:ascii="Times New Roman" w:eastAsia="Times New Roman"/>
        </w:rPr>
        <w:t>50 </w:t>
      </w:r>
      <w:r>
        <w:rPr>
          <w:spacing w:val="-7"/>
        </w:rPr>
        <w:t>万元、</w:t>
      </w:r>
      <w:r>
        <w:rPr>
          <w:rFonts w:ascii="Times New Roman" w:eastAsia="Times New Roman"/>
        </w:rPr>
        <w:t>150 </w:t>
      </w:r>
      <w:r>
        <w:rPr>
          <w:spacing w:val="-1"/>
        </w:rPr>
        <w:t>万元、</w:t>
      </w:r>
      <w:r>
        <w:rPr>
          <w:rFonts w:ascii="Times New Roman" w:eastAsia="Times New Roman"/>
        </w:rPr>
        <w:t>300 </w:t>
      </w:r>
      <w:r>
        <w:rPr>
          <w:spacing w:val="-3"/>
        </w:rPr>
        <w:t>万元一次性奖励。三星级升四星级、四星级升五星级的按上述标准差额部分给予企业一次性奖励。</w:t>
      </w:r>
    </w:p>
    <w:p>
      <w:pPr>
        <w:pStyle w:val="BodyText"/>
        <w:spacing w:line="333" w:lineRule="auto"/>
        <w:ind w:right="117" w:firstLine="660"/>
      </w:pPr>
      <w:r>
        <w:rPr>
          <w:rFonts w:ascii="楷体" w:eastAsia="楷体" w:hint="eastAsia"/>
          <w:spacing w:val="6"/>
        </w:rPr>
        <w:t>第三十六条 </w:t>
      </w:r>
      <w:r>
        <w:rPr/>
        <w:t>对研发的旅游商品获得国家级旅游商品大赛</w:t>
      </w:r>
      <w:r>
        <w:rPr>
          <w:spacing w:val="-12"/>
        </w:rPr>
        <w:t>奖项的企业，按金、银、铜奖的标准，分别给予企业 </w:t>
      </w:r>
      <w:r>
        <w:rPr>
          <w:rFonts w:ascii="Times New Roman" w:eastAsia="Times New Roman"/>
        </w:rPr>
        <w:t>15 </w:t>
      </w:r>
      <w:r>
        <w:rPr>
          <w:spacing w:val="-2"/>
        </w:rPr>
        <w:t>万元、</w:t>
      </w:r>
      <w:r>
        <w:rPr>
          <w:rFonts w:ascii="Times New Roman" w:eastAsia="Times New Roman"/>
          <w:spacing w:val="-2"/>
        </w:rPr>
        <w:t>10 </w:t>
      </w:r>
      <w:r>
        <w:rPr>
          <w:spacing w:val="-12"/>
        </w:rPr>
        <w:t>万元、</w:t>
      </w:r>
      <w:r>
        <w:rPr>
          <w:rFonts w:ascii="Times New Roman" w:eastAsia="Times New Roman"/>
        </w:rPr>
        <w:t>5 </w:t>
      </w:r>
      <w:r>
        <w:rPr>
          <w:spacing w:val="-7"/>
        </w:rPr>
        <w:t>万元一次性奖励；对研发的旅游商品获得四川省级</w:t>
      </w:r>
      <w:r>
        <w:rPr>
          <w:spacing w:val="-10"/>
        </w:rPr>
        <w:t>旅游商品大赛奖项的企业，按金、银、铜奖的标准，分别给予</w:t>
      </w:r>
      <w:r>
        <w:rPr>
          <w:spacing w:val="-35"/>
        </w:rPr>
        <w:t>企业 </w:t>
      </w:r>
      <w:r>
        <w:rPr>
          <w:rFonts w:ascii="Times New Roman" w:eastAsia="Times New Roman"/>
        </w:rPr>
        <w:t>8 </w:t>
      </w:r>
      <w:r>
        <w:rPr>
          <w:spacing w:val="-2"/>
        </w:rPr>
        <w:t>万元、</w:t>
      </w:r>
      <w:r>
        <w:rPr>
          <w:rFonts w:ascii="Times New Roman" w:eastAsia="Times New Roman"/>
        </w:rPr>
        <w:t>5 </w:t>
      </w:r>
      <w:r>
        <w:rPr/>
        <w:t>万元、</w:t>
      </w:r>
      <w:r>
        <w:rPr>
          <w:rFonts w:ascii="Times New Roman" w:eastAsia="Times New Roman"/>
        </w:rPr>
        <w:t>2 </w:t>
      </w:r>
      <w:r>
        <w:rPr>
          <w:spacing w:val="-3"/>
        </w:rPr>
        <w:t>万元一次性奖励。</w:t>
      </w:r>
    </w:p>
    <w:p>
      <w:pPr>
        <w:pStyle w:val="BodyText"/>
        <w:spacing w:line="336" w:lineRule="auto"/>
        <w:ind w:right="115" w:firstLine="660"/>
      </w:pPr>
      <w:r>
        <w:rPr>
          <w:rFonts w:ascii="楷体" w:eastAsia="楷体" w:hint="eastAsia"/>
          <w:spacing w:val="10"/>
        </w:rPr>
        <w:t>第三十七条 </w:t>
      </w:r>
      <w:r>
        <w:rPr/>
        <w:t>对旅行社外联组织国内旅游包机来蓉且团队</w:t>
      </w:r>
      <w:r>
        <w:rPr>
          <w:spacing w:val="-15"/>
        </w:rPr>
        <w:t>游客在成华游览 </w:t>
      </w:r>
      <w:r>
        <w:rPr>
          <w:rFonts w:ascii="Times New Roman" w:eastAsia="Times New Roman"/>
        </w:rPr>
        <w:t>2 </w:t>
      </w:r>
      <w:r>
        <w:rPr>
          <w:spacing w:val="-14"/>
        </w:rPr>
        <w:t>个及以上旅游景区</w:t>
      </w:r>
      <w:r>
        <w:rPr>
          <w:spacing w:val="-5"/>
        </w:rPr>
        <w:t>（点</w:t>
      </w:r>
      <w:r>
        <w:rPr>
          <w:spacing w:val="-65"/>
        </w:rPr>
        <w:t>）</w:t>
      </w:r>
      <w:r>
        <w:rPr>
          <w:spacing w:val="-25"/>
        </w:rPr>
        <w:t>且住宿 </w:t>
      </w:r>
      <w:r>
        <w:rPr>
          <w:rFonts w:ascii="Times New Roman" w:eastAsia="Times New Roman"/>
        </w:rPr>
        <w:t>1 </w:t>
      </w:r>
      <w:r>
        <w:rPr>
          <w:spacing w:val="-4"/>
        </w:rPr>
        <w:t>晚及以上， </w:t>
      </w:r>
      <w:r>
        <w:rPr>
          <w:spacing w:val="-12"/>
        </w:rPr>
        <w:t>当年组织符合该条件的游客达到 </w:t>
      </w:r>
      <w:r>
        <w:rPr>
          <w:rFonts w:ascii="Times New Roman" w:eastAsia="Times New Roman"/>
          <w:spacing w:val="-3"/>
        </w:rPr>
        <w:t>1000 </w:t>
      </w:r>
      <w:r>
        <w:rPr>
          <w:spacing w:val="-27"/>
        </w:rPr>
        <w:t>人次的，给予旅行社 </w:t>
      </w:r>
      <w:r>
        <w:rPr>
          <w:rFonts w:ascii="Times New Roman" w:eastAsia="Times New Roman"/>
        </w:rPr>
        <w:t>1 </w:t>
      </w:r>
      <w:r>
        <w:rPr/>
        <w:t>万</w:t>
      </w:r>
      <w:r>
        <w:rPr>
          <w:spacing w:val="-22"/>
        </w:rPr>
        <w:t>元奖励，每增长 </w:t>
      </w:r>
      <w:r>
        <w:rPr>
          <w:rFonts w:ascii="Times New Roman" w:eastAsia="Times New Roman"/>
          <w:spacing w:val="-3"/>
        </w:rPr>
        <w:t>1000 </w:t>
      </w:r>
      <w:r>
        <w:rPr>
          <w:spacing w:val="-19"/>
        </w:rPr>
        <w:t>人次，另给予旅行社 </w:t>
      </w:r>
      <w:r>
        <w:rPr>
          <w:rFonts w:ascii="Times New Roman" w:eastAsia="Times New Roman"/>
        </w:rPr>
        <w:t>1 </w:t>
      </w:r>
      <w:r>
        <w:rPr>
          <w:spacing w:val="-12"/>
        </w:rPr>
        <w:t>万元奖励，依次递</w:t>
      </w:r>
      <w:r>
        <w:rPr>
          <w:spacing w:val="-17"/>
        </w:rPr>
        <w:t>增后，同一旅行社每年累计奖励最高不超过 </w:t>
      </w:r>
      <w:r>
        <w:rPr>
          <w:rFonts w:ascii="Times New Roman" w:eastAsia="Times New Roman"/>
        </w:rPr>
        <w:t>10 </w:t>
      </w:r>
      <w:r>
        <w:rPr>
          <w:spacing w:val="-15"/>
        </w:rPr>
        <w:t>万元；对旅行社</w:t>
      </w:r>
      <w:r>
        <w:rPr>
          <w:spacing w:val="-11"/>
        </w:rPr>
        <w:t>外联组织境外旅游包机来蓉且团队游客在成华游览 </w:t>
      </w:r>
      <w:r>
        <w:rPr>
          <w:rFonts w:ascii="Times New Roman" w:eastAsia="Times New Roman"/>
        </w:rPr>
        <w:t>2 </w:t>
      </w:r>
      <w:r>
        <w:rPr>
          <w:spacing w:val="-4"/>
        </w:rPr>
        <w:t>个及以上</w:t>
      </w:r>
    </w:p>
    <w:p>
      <w:pPr>
        <w:pStyle w:val="BodyText"/>
        <w:spacing w:line="336" w:lineRule="auto"/>
        <w:ind w:right="115"/>
      </w:pPr>
      <w:r>
        <w:rPr>
          <w:spacing w:val="-5"/>
        </w:rPr>
        <w:t>旅游景区（点</w:t>
      </w:r>
      <w:r>
        <w:rPr>
          <w:spacing w:val="-8"/>
        </w:rPr>
        <w:t>）</w:t>
      </w:r>
      <w:r>
        <w:rPr>
          <w:spacing w:val="-18"/>
        </w:rPr>
        <w:t>且住宿 </w:t>
      </w:r>
      <w:r>
        <w:rPr>
          <w:rFonts w:ascii="Times New Roman" w:eastAsia="Times New Roman"/>
        </w:rPr>
        <w:t>1 </w:t>
      </w:r>
      <w:r>
        <w:rPr>
          <w:spacing w:val="-8"/>
        </w:rPr>
        <w:t>晚及以上，当年组织符合该条件的游</w:t>
      </w:r>
      <w:r>
        <w:rPr>
          <w:spacing w:val="-25"/>
        </w:rPr>
        <w:t>客达到 </w:t>
      </w:r>
      <w:r>
        <w:rPr>
          <w:rFonts w:ascii="Times New Roman" w:eastAsia="Times New Roman"/>
        </w:rPr>
        <w:t>500 </w:t>
      </w:r>
      <w:r>
        <w:rPr>
          <w:spacing w:val="-22"/>
        </w:rPr>
        <w:t>人次的，给予旅行社 </w:t>
      </w:r>
      <w:r>
        <w:rPr>
          <w:rFonts w:ascii="Times New Roman" w:eastAsia="Times New Roman"/>
        </w:rPr>
        <w:t>1 </w:t>
      </w:r>
      <w:r>
        <w:rPr>
          <w:spacing w:val="-22"/>
        </w:rPr>
        <w:t>万元奖励，每增长 </w:t>
      </w:r>
      <w:r>
        <w:rPr>
          <w:rFonts w:ascii="Times New Roman" w:eastAsia="Times New Roman"/>
        </w:rPr>
        <w:t>500 </w:t>
      </w:r>
      <w:r>
        <w:rPr>
          <w:spacing w:val="-4"/>
        </w:rPr>
        <w:t>人次，</w:t>
      </w:r>
    </w:p>
    <w:p>
      <w:pPr>
        <w:spacing w:after="0" w:line="336" w:lineRule="auto"/>
        <w:sectPr>
          <w:footerReference w:type="default" r:id="rId7"/>
          <w:footerReference w:type="even" r:id="rId8"/>
          <w:pgSz w:w="11910" w:h="16840"/>
          <w:pgMar w:footer="1643" w:header="0" w:top="1580" w:bottom="1840" w:left="1260" w:right="1240"/>
          <w:pgNumType w:start="11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line="336" w:lineRule="auto" w:before="213"/>
        <w:ind w:right="281"/>
      </w:pPr>
      <w:r>
        <w:rPr>
          <w:spacing w:val="-13"/>
        </w:rPr>
        <w:t>另给予旅行社 </w:t>
      </w:r>
      <w:r>
        <w:rPr>
          <w:rFonts w:ascii="Times New Roman" w:eastAsia="Times New Roman"/>
        </w:rPr>
        <w:t>1 </w:t>
      </w:r>
      <w:r>
        <w:rPr>
          <w:spacing w:val="-8"/>
        </w:rPr>
        <w:t>万元奖励，依次递增后，同一旅行社每年累计</w:t>
      </w:r>
      <w:r>
        <w:rPr>
          <w:spacing w:val="-16"/>
        </w:rPr>
        <w:t>奖励最高不超过 </w:t>
      </w:r>
      <w:r>
        <w:rPr>
          <w:rFonts w:ascii="Times New Roman" w:eastAsia="Times New Roman"/>
        </w:rPr>
        <w:t>15 </w:t>
      </w:r>
      <w:r>
        <w:rPr>
          <w:spacing w:val="-4"/>
        </w:rPr>
        <w:t>万元。</w:t>
      </w:r>
    </w:p>
    <w:p>
      <w:pPr>
        <w:pStyle w:val="BodyText"/>
        <w:spacing w:line="420" w:lineRule="exact"/>
        <w:ind w:left="931"/>
        <w:rPr>
          <w:rFonts w:ascii="楷体" w:eastAsia="楷体" w:hint="eastAsia"/>
        </w:rPr>
      </w:pPr>
      <w:r>
        <w:rPr>
          <w:rFonts w:ascii="楷体" w:eastAsia="楷体" w:hint="eastAsia"/>
        </w:rPr>
        <w:t>建筑安装企业</w:t>
      </w:r>
    </w:p>
    <w:p>
      <w:pPr>
        <w:pStyle w:val="BodyText"/>
        <w:spacing w:line="333" w:lineRule="auto" w:before="168"/>
        <w:ind w:right="283" w:firstLine="660"/>
        <w:jc w:val="both"/>
      </w:pPr>
      <w:r>
        <w:rPr>
          <w:rFonts w:ascii="楷体" w:eastAsia="楷体" w:hint="eastAsia"/>
          <w:spacing w:val="10"/>
        </w:rPr>
        <w:t>第三十八条 </w:t>
      </w:r>
      <w:r>
        <w:rPr/>
        <w:t>对在我区注册且具有独立法人资格的房屋建</w:t>
      </w:r>
      <w:r>
        <w:rPr>
          <w:spacing w:val="-8"/>
        </w:rPr>
        <w:t>筑施工总承包企业，资质二级升一级、一级升特级的，分别给</w:t>
      </w:r>
      <w:r>
        <w:rPr>
          <w:spacing w:val="-27"/>
        </w:rPr>
        <w:t>予企业 </w:t>
      </w:r>
      <w:r>
        <w:rPr>
          <w:rFonts w:ascii="Times New Roman" w:eastAsia="Times New Roman"/>
        </w:rPr>
        <w:t>50 </w:t>
      </w:r>
      <w:r>
        <w:rPr>
          <w:spacing w:val="-2"/>
        </w:rPr>
        <w:t>万元、</w:t>
      </w:r>
      <w:r>
        <w:rPr>
          <w:rFonts w:ascii="Times New Roman" w:eastAsia="Times New Roman"/>
        </w:rPr>
        <w:t>100 </w:t>
      </w:r>
      <w:r>
        <w:rPr>
          <w:spacing w:val="-3"/>
        </w:rPr>
        <w:t>万元一次性奖励。</w:t>
      </w:r>
    </w:p>
    <w:p>
      <w:pPr>
        <w:pStyle w:val="BodyText"/>
        <w:spacing w:line="336" w:lineRule="auto" w:before="5"/>
        <w:ind w:right="283" w:firstLine="660"/>
        <w:jc w:val="both"/>
      </w:pPr>
      <w:r>
        <w:rPr>
          <w:rFonts w:ascii="楷体" w:eastAsia="楷体" w:hint="eastAsia"/>
        </w:rPr>
        <w:t>第三十九条 </w:t>
      </w:r>
      <w:r>
        <w:rPr/>
        <w:t>对在我区注册且具有独立法人资格的专业承包企业，资质二级升一级、一级升特级的，分别给予企业 </w:t>
      </w:r>
      <w:r>
        <w:rPr>
          <w:rFonts w:ascii="Times New Roman" w:eastAsia="Times New Roman"/>
        </w:rPr>
        <w:t>30 </w:t>
      </w:r>
      <w:r>
        <w:rPr/>
        <w:t>万元、</w:t>
      </w:r>
      <w:r>
        <w:rPr>
          <w:rFonts w:ascii="Times New Roman" w:eastAsia="Times New Roman"/>
        </w:rPr>
        <w:t>50 </w:t>
      </w:r>
      <w:r>
        <w:rPr/>
        <w:t>万元一次性奖励。</w:t>
      </w:r>
    </w:p>
    <w:p>
      <w:pPr>
        <w:pStyle w:val="BodyText"/>
        <w:spacing w:line="418" w:lineRule="exact"/>
        <w:ind w:left="931"/>
        <w:rPr>
          <w:rFonts w:ascii="楷体" w:eastAsia="楷体" w:hint="eastAsia"/>
        </w:rPr>
      </w:pPr>
      <w:r>
        <w:rPr>
          <w:rFonts w:ascii="楷体" w:eastAsia="楷体" w:hint="eastAsia"/>
        </w:rPr>
        <w:t>（六）奖励品牌商标</w:t>
      </w:r>
    </w:p>
    <w:p>
      <w:pPr>
        <w:pStyle w:val="BodyText"/>
        <w:spacing w:line="333" w:lineRule="auto" w:before="168"/>
        <w:ind w:right="283" w:firstLine="660"/>
        <w:jc w:val="both"/>
      </w:pPr>
      <w:r>
        <w:rPr>
          <w:rFonts w:ascii="楷体" w:eastAsia="楷体" w:hint="eastAsia"/>
          <w:spacing w:val="12"/>
        </w:rPr>
        <w:t>第四十条 </w:t>
      </w:r>
      <w:r>
        <w:rPr/>
        <w:t>对荣获中国质量奖、中国驰名商标、中华老字</w:t>
      </w:r>
      <w:r>
        <w:rPr>
          <w:spacing w:val="-4"/>
        </w:rPr>
        <w:t>号、鲁班奖等国家级奖项或品牌认定的，给予企业 </w:t>
      </w:r>
      <w:r>
        <w:rPr>
          <w:rFonts w:ascii="Times New Roman" w:eastAsia="Times New Roman"/>
          <w:spacing w:val="-3"/>
        </w:rPr>
        <w:t>50</w:t>
      </w:r>
      <w:r>
        <w:rPr>
          <w:rFonts w:ascii="Times New Roman" w:eastAsia="Times New Roman"/>
          <w:spacing w:val="62"/>
        </w:rPr>
        <w:t> </w:t>
      </w:r>
      <w:r>
        <w:rPr>
          <w:spacing w:val="-2"/>
        </w:rPr>
        <w:t>万元一</w:t>
      </w:r>
      <w:r>
        <w:rPr>
          <w:spacing w:val="-3"/>
        </w:rPr>
        <w:t>次性奖励。</w:t>
      </w:r>
    </w:p>
    <w:p>
      <w:pPr>
        <w:pStyle w:val="BodyText"/>
        <w:spacing w:line="336" w:lineRule="auto" w:before="6"/>
        <w:ind w:right="283" w:firstLine="660"/>
        <w:jc w:val="both"/>
      </w:pPr>
      <w:r>
        <w:rPr>
          <w:rFonts w:ascii="楷体" w:eastAsia="楷体" w:hint="eastAsia"/>
          <w:spacing w:val="10"/>
        </w:rPr>
        <w:t>第四十一条 </w:t>
      </w:r>
      <w:r>
        <w:rPr/>
        <w:t>对荣获四川省政府质量奖、四川省名牌、四</w:t>
      </w:r>
      <w:r>
        <w:rPr>
          <w:spacing w:val="-9"/>
        </w:rPr>
        <w:t>川省著名商标、天府杯建筑奖等省级奖项或品牌认定的，给予</w:t>
      </w:r>
      <w:r>
        <w:rPr>
          <w:spacing w:val="-13"/>
        </w:rPr>
        <w:t>企业 </w:t>
      </w:r>
      <w:r>
        <w:rPr>
          <w:rFonts w:ascii="Times New Roman" w:eastAsia="Times New Roman"/>
        </w:rPr>
        <w:t>10</w:t>
      </w:r>
      <w:r>
        <w:rPr>
          <w:rFonts w:ascii="Times New Roman" w:eastAsia="Times New Roman"/>
          <w:spacing w:val="61"/>
        </w:rPr>
        <w:t> </w:t>
      </w:r>
      <w:r>
        <w:rPr>
          <w:spacing w:val="-3"/>
        </w:rPr>
        <w:t>万元一次性奖励。对通过四川省名牌、四川省著名商</w:t>
      </w:r>
      <w:r>
        <w:rPr>
          <w:spacing w:val="-12"/>
        </w:rPr>
        <w:t>标复审的，给予企业 </w:t>
      </w:r>
      <w:r>
        <w:rPr>
          <w:rFonts w:ascii="Times New Roman" w:eastAsia="Times New Roman"/>
        </w:rPr>
        <w:t>2 </w:t>
      </w:r>
      <w:r>
        <w:rPr>
          <w:spacing w:val="-3"/>
        </w:rPr>
        <w:t>万元一次性奖励。</w:t>
      </w:r>
    </w:p>
    <w:p>
      <w:pPr>
        <w:pStyle w:val="BodyText"/>
        <w:spacing w:line="336" w:lineRule="auto"/>
        <w:ind w:right="283" w:firstLine="660"/>
        <w:jc w:val="both"/>
      </w:pPr>
      <w:r>
        <w:rPr>
          <w:rFonts w:ascii="楷体" w:eastAsia="楷体" w:hint="eastAsia"/>
          <w:spacing w:val="10"/>
        </w:rPr>
        <w:t>第四十二条 </w:t>
      </w:r>
      <w:r>
        <w:rPr/>
        <w:t>对荣获成都市政府质量奖、成都市标准贡献</w:t>
      </w:r>
      <w:r>
        <w:rPr>
          <w:spacing w:val="-10"/>
        </w:rPr>
        <w:t>创新奖、成都市著名商标、芙蓉杯建筑奖等市级奖项或品牌认</w:t>
      </w:r>
      <w:r>
        <w:rPr>
          <w:spacing w:val="-18"/>
        </w:rPr>
        <w:t>定的，给予企业 </w:t>
      </w:r>
      <w:r>
        <w:rPr>
          <w:rFonts w:ascii="Times New Roman" w:eastAsia="Times New Roman"/>
        </w:rPr>
        <w:t>5 </w:t>
      </w:r>
      <w:r>
        <w:rPr>
          <w:spacing w:val="-7"/>
        </w:rPr>
        <w:t>万元一次性奖励。对通过成都市著名商标复</w:t>
      </w:r>
      <w:r>
        <w:rPr>
          <w:spacing w:val="-16"/>
        </w:rPr>
        <w:t>审的，给予企业 </w:t>
      </w:r>
      <w:r>
        <w:rPr>
          <w:rFonts w:ascii="Times New Roman" w:eastAsia="Times New Roman"/>
        </w:rPr>
        <w:t>1 </w:t>
      </w:r>
      <w:r>
        <w:rPr>
          <w:spacing w:val="-3"/>
        </w:rPr>
        <w:t>万元一次性奖励。</w:t>
      </w:r>
    </w:p>
    <w:p>
      <w:pPr>
        <w:pStyle w:val="BodyText"/>
        <w:spacing w:line="417" w:lineRule="exact"/>
        <w:ind w:left="931"/>
        <w:jc w:val="both"/>
      </w:pPr>
      <w:r>
        <w:rPr>
          <w:rFonts w:ascii="楷体" w:eastAsia="楷体" w:hint="eastAsia"/>
        </w:rPr>
        <w:t>第四十三条 </w:t>
      </w:r>
      <w:r>
        <w:rPr/>
        <w:t>对主导制定并获批国际、国家、行业、地方</w:t>
      </w:r>
    </w:p>
    <w:p>
      <w:pPr>
        <w:spacing w:after="0" w:line="417" w:lineRule="exact"/>
        <w:jc w:val="both"/>
        <w:sectPr>
          <w:pgSz w:w="11910" w:h="16840"/>
          <w:pgMar w:header="0" w:footer="1643" w:top="1580" w:bottom="1840" w:left="1260" w:right="12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line="336" w:lineRule="auto" w:before="213"/>
        <w:ind w:right="283"/>
        <w:jc w:val="both"/>
      </w:pPr>
      <w:r>
        <w:rPr>
          <w:spacing w:val="-10"/>
        </w:rPr>
        <w:t>标准的，分别给予企业 </w:t>
      </w:r>
      <w:r>
        <w:rPr>
          <w:rFonts w:ascii="Times New Roman" w:eastAsia="Times New Roman"/>
        </w:rPr>
        <w:t>30 </w:t>
      </w:r>
      <w:r>
        <w:rPr>
          <w:spacing w:val="-2"/>
        </w:rPr>
        <w:t>万元、</w:t>
      </w:r>
      <w:r>
        <w:rPr>
          <w:rFonts w:ascii="Times New Roman" w:eastAsia="Times New Roman"/>
        </w:rPr>
        <w:t>20 </w:t>
      </w:r>
      <w:r>
        <w:rPr>
          <w:spacing w:val="-2"/>
        </w:rPr>
        <w:t>万元、</w:t>
      </w:r>
      <w:r>
        <w:rPr>
          <w:rFonts w:ascii="Times New Roman" w:eastAsia="Times New Roman"/>
        </w:rPr>
        <w:t>10 </w:t>
      </w:r>
      <w:r>
        <w:rPr>
          <w:spacing w:val="-1"/>
        </w:rPr>
        <w:t>万元、</w:t>
      </w:r>
      <w:r>
        <w:rPr>
          <w:rFonts w:ascii="Times New Roman" w:eastAsia="Times New Roman"/>
        </w:rPr>
        <w:t>5 </w:t>
      </w:r>
      <w:r>
        <w:rPr>
          <w:spacing w:val="-2"/>
        </w:rPr>
        <w:t>万元一</w:t>
      </w:r>
      <w:r>
        <w:rPr>
          <w:spacing w:val="-5"/>
        </w:rPr>
        <w:t>次性奖励。对新采用国际标准或国外先进标准的，给予企业 </w:t>
      </w:r>
      <w:r>
        <w:rPr>
          <w:rFonts w:ascii="Times New Roman" w:eastAsia="Times New Roman"/>
          <w:spacing w:val="-12"/>
        </w:rPr>
        <w:t>2 </w:t>
      </w:r>
      <w:r>
        <w:rPr>
          <w:spacing w:val="-3"/>
        </w:rPr>
        <w:t>万元一次性奖励。</w:t>
      </w:r>
    </w:p>
    <w:p>
      <w:pPr>
        <w:pStyle w:val="BodyText"/>
        <w:spacing w:line="418" w:lineRule="exact"/>
        <w:ind w:left="931"/>
        <w:rPr>
          <w:rFonts w:ascii="楷体" w:eastAsia="楷体" w:hint="eastAsia"/>
        </w:rPr>
      </w:pPr>
      <w:r>
        <w:rPr>
          <w:rFonts w:ascii="楷体" w:eastAsia="楷体" w:hint="eastAsia"/>
        </w:rPr>
        <w:t>（七）鼓励企业上市</w:t>
      </w:r>
    </w:p>
    <w:p>
      <w:pPr>
        <w:pStyle w:val="BodyText"/>
        <w:spacing w:line="333" w:lineRule="auto" w:before="168"/>
        <w:ind w:right="117" w:firstLine="660"/>
      </w:pPr>
      <w:r>
        <w:rPr>
          <w:rFonts w:ascii="楷体" w:eastAsia="楷体" w:hint="eastAsia"/>
          <w:spacing w:val="6"/>
        </w:rPr>
        <w:t>第四十四条 </w:t>
      </w:r>
      <w:r>
        <w:rPr/>
        <w:t>对在沪、深交易所上市的企业，分阶段给予</w:t>
      </w:r>
      <w:r>
        <w:rPr>
          <w:spacing w:val="-10"/>
        </w:rPr>
        <w:t>补贴。其中，完成股份制改造并完成股份制公司工商注册后给</w:t>
      </w:r>
      <w:r>
        <w:rPr>
          <w:spacing w:val="-27"/>
        </w:rPr>
        <w:t>予企业 </w:t>
      </w:r>
      <w:r>
        <w:rPr>
          <w:rFonts w:ascii="Times New Roman" w:eastAsia="Times New Roman"/>
        </w:rPr>
        <w:t>50</w:t>
      </w:r>
      <w:r>
        <w:rPr>
          <w:rFonts w:ascii="Times New Roman" w:eastAsia="Times New Roman"/>
          <w:spacing w:val="6"/>
        </w:rPr>
        <w:t> </w:t>
      </w:r>
      <w:r>
        <w:rPr>
          <w:spacing w:val="-4"/>
        </w:rPr>
        <w:t>万元一次性补贴；</w:t>
      </w:r>
      <w:r>
        <w:rPr>
          <w:rFonts w:ascii="Times New Roman" w:eastAsia="Times New Roman"/>
          <w:spacing w:val="-6"/>
        </w:rPr>
        <w:t>IPO</w:t>
      </w:r>
      <w:r>
        <w:rPr>
          <w:rFonts w:ascii="Times New Roman" w:eastAsia="Times New Roman"/>
          <w:spacing w:val="9"/>
        </w:rPr>
        <w:t> </w:t>
      </w:r>
      <w:r>
        <w:rPr>
          <w:spacing w:val="-3"/>
        </w:rPr>
        <w:t>申报获得证监会正式受理的， </w:t>
      </w:r>
      <w:r>
        <w:rPr>
          <w:spacing w:val="-14"/>
        </w:rPr>
        <w:t>给予企业 </w:t>
      </w:r>
      <w:r>
        <w:rPr>
          <w:rFonts w:ascii="Times New Roman" w:eastAsia="Times New Roman"/>
        </w:rPr>
        <w:t>50</w:t>
      </w:r>
      <w:r>
        <w:rPr>
          <w:rFonts w:ascii="Times New Roman" w:eastAsia="Times New Roman"/>
          <w:spacing w:val="28"/>
        </w:rPr>
        <w:t> </w:t>
      </w:r>
      <w:r>
        <w:rPr>
          <w:spacing w:val="-6"/>
        </w:rPr>
        <w:t>万元一次性补贴；成功上市后给予企业 </w:t>
      </w:r>
      <w:r>
        <w:rPr>
          <w:rFonts w:ascii="Times New Roman" w:eastAsia="Times New Roman"/>
        </w:rPr>
        <w:t>200</w:t>
      </w:r>
      <w:r>
        <w:rPr>
          <w:rFonts w:ascii="Times New Roman" w:eastAsia="Times New Roman"/>
          <w:spacing w:val="28"/>
        </w:rPr>
        <w:t> </w:t>
      </w:r>
      <w:r>
        <w:rPr/>
        <w:t>万元</w:t>
      </w:r>
      <w:r>
        <w:rPr>
          <w:spacing w:val="-2"/>
        </w:rPr>
        <w:t>一次性补贴。</w:t>
      </w:r>
    </w:p>
    <w:p>
      <w:pPr>
        <w:pStyle w:val="BodyText"/>
        <w:spacing w:line="333" w:lineRule="auto" w:before="11"/>
        <w:ind w:right="283" w:firstLine="660"/>
        <w:jc w:val="both"/>
      </w:pPr>
      <w:r>
        <w:rPr>
          <w:rFonts w:ascii="楷体" w:eastAsia="楷体" w:hint="eastAsia"/>
          <w:spacing w:val="20"/>
        </w:rPr>
        <w:t>第四十五条 </w:t>
      </w:r>
      <w:r>
        <w:rPr>
          <w:spacing w:val="15"/>
        </w:rPr>
        <w:t>对在全国中小企业股份转让系统挂牌的企</w:t>
      </w:r>
      <w:r>
        <w:rPr>
          <w:spacing w:val="-8"/>
        </w:rPr>
        <w:t>业，分阶段给予补贴。其中，完成股份制改造并完成股份制公</w:t>
      </w:r>
      <w:r>
        <w:rPr>
          <w:spacing w:val="-7"/>
        </w:rPr>
        <w:t>司工商注册后给予企业 </w:t>
      </w:r>
      <w:r>
        <w:rPr>
          <w:rFonts w:ascii="Times New Roman" w:eastAsia="Times New Roman"/>
        </w:rPr>
        <w:t>50</w:t>
      </w:r>
      <w:r>
        <w:rPr>
          <w:rFonts w:ascii="Times New Roman" w:eastAsia="Times New Roman"/>
          <w:spacing w:val="64"/>
        </w:rPr>
        <w:t> </w:t>
      </w:r>
      <w:r>
        <w:rPr>
          <w:spacing w:val="-3"/>
        </w:rPr>
        <w:t>万元一次性补贴；成功挂牌后给予</w:t>
      </w:r>
      <w:r>
        <w:rPr>
          <w:spacing w:val="-30"/>
        </w:rPr>
        <w:t>企业 </w:t>
      </w:r>
      <w:r>
        <w:rPr>
          <w:rFonts w:ascii="Times New Roman" w:eastAsia="Times New Roman"/>
        </w:rPr>
        <w:t>50 </w:t>
      </w:r>
      <w:r>
        <w:rPr>
          <w:spacing w:val="-3"/>
        </w:rPr>
        <w:t>万元一次性补贴。</w:t>
      </w:r>
    </w:p>
    <w:p>
      <w:pPr>
        <w:pStyle w:val="BodyText"/>
        <w:spacing w:line="336" w:lineRule="auto" w:before="8"/>
        <w:ind w:right="283" w:firstLine="660"/>
        <w:jc w:val="both"/>
      </w:pPr>
      <w:r>
        <w:rPr>
          <w:rFonts w:ascii="楷体" w:eastAsia="楷体" w:hint="eastAsia"/>
          <w:spacing w:val="10"/>
        </w:rPr>
        <w:t>第四十六条 </w:t>
      </w:r>
      <w:r>
        <w:rPr/>
        <w:t>对在成都（</w:t>
      </w:r>
      <w:r>
        <w:rPr>
          <w:spacing w:val="2"/>
        </w:rPr>
        <w:t>川藏</w:t>
      </w:r>
      <w:r>
        <w:rPr/>
        <w:t>）股权交易中心挂牌的企业</w:t>
      </w:r>
      <w:r>
        <w:rPr>
          <w:spacing w:val="-13"/>
        </w:rPr>
        <w:t>给予补贴。其中，在展示板挂牌的，给予企业 </w:t>
      </w:r>
      <w:r>
        <w:rPr>
          <w:rFonts w:ascii="Times New Roman" w:eastAsia="Times New Roman"/>
        </w:rPr>
        <w:t>1 </w:t>
      </w:r>
      <w:r>
        <w:rPr>
          <w:spacing w:val="-2"/>
        </w:rPr>
        <w:t>万元一次性补</w:t>
      </w:r>
      <w:r>
        <w:rPr>
          <w:spacing w:val="-3"/>
        </w:rPr>
        <w:t>贴；在融资板或交易板挂牌的，按融资额的 </w:t>
      </w:r>
      <w:r>
        <w:rPr>
          <w:rFonts w:ascii="Times New Roman" w:eastAsia="Times New Roman"/>
          <w:spacing w:val="-3"/>
        </w:rPr>
        <w:t>1%</w:t>
      </w:r>
      <w:r>
        <w:rPr>
          <w:spacing w:val="-4"/>
        </w:rPr>
        <w:t>给予企业最高</w:t>
      </w:r>
      <w:r>
        <w:rPr>
          <w:spacing w:val="-21"/>
        </w:rPr>
        <w:t>不超过 </w:t>
      </w:r>
      <w:r>
        <w:rPr>
          <w:rFonts w:ascii="Times New Roman" w:eastAsia="Times New Roman"/>
        </w:rPr>
        <w:t>50 </w:t>
      </w:r>
      <w:r>
        <w:rPr>
          <w:spacing w:val="-3"/>
        </w:rPr>
        <w:t>万元一次性补贴。</w:t>
      </w:r>
    </w:p>
    <w:p>
      <w:pPr>
        <w:pStyle w:val="BodyText"/>
        <w:spacing w:line="336" w:lineRule="auto"/>
        <w:ind w:right="283" w:firstLine="660"/>
        <w:jc w:val="both"/>
      </w:pPr>
      <w:r>
        <w:rPr>
          <w:rFonts w:ascii="楷体" w:eastAsia="楷体" w:hint="eastAsia"/>
          <w:spacing w:val="10"/>
        </w:rPr>
        <w:t>第四十七条 </w:t>
      </w:r>
      <w:r>
        <w:rPr/>
        <w:t>对通过配股、增发、发行公司债、可转债、</w:t>
      </w:r>
      <w:r>
        <w:rPr>
          <w:spacing w:val="-10"/>
        </w:rPr>
        <w:t>中期票据、短期融资券、区域集优票据等进行再融资的已上市</w:t>
      </w:r>
    </w:p>
    <w:p>
      <w:pPr>
        <w:pStyle w:val="BodyText"/>
        <w:spacing w:line="336" w:lineRule="auto"/>
        <w:ind w:right="283"/>
        <w:jc w:val="both"/>
      </w:pPr>
      <w:r>
        <w:rPr/>
        <w:t>（</w:t>
      </w:r>
      <w:r>
        <w:rPr>
          <w:spacing w:val="-2"/>
        </w:rPr>
        <w:t>挂牌</w:t>
      </w:r>
      <w:r>
        <w:rPr/>
        <w:t>）</w:t>
      </w:r>
      <w:r>
        <w:rPr>
          <w:spacing w:val="-5"/>
        </w:rPr>
        <w:t>企业，按融资中投入到我区金额的 </w:t>
      </w:r>
      <w:r>
        <w:rPr>
          <w:rFonts w:ascii="Times New Roman" w:hAnsi="Times New Roman" w:eastAsia="Times New Roman"/>
          <w:spacing w:val="-7"/>
        </w:rPr>
        <w:t>1‰</w:t>
      </w:r>
      <w:r>
        <w:rPr>
          <w:spacing w:val="-2"/>
        </w:rPr>
        <w:t>给予企业一次</w:t>
      </w:r>
      <w:r>
        <w:rPr>
          <w:spacing w:val="-8"/>
        </w:rPr>
        <w:t>性补贴，单户企业每年累计补贴最高不超过 </w:t>
      </w:r>
      <w:r>
        <w:rPr>
          <w:rFonts w:ascii="Times New Roman" w:hAnsi="Times New Roman" w:eastAsia="Times New Roman"/>
          <w:spacing w:val="-4"/>
        </w:rPr>
        <w:t>50 </w:t>
      </w:r>
      <w:r>
        <w:rPr>
          <w:spacing w:val="-2"/>
        </w:rPr>
        <w:t>万元。</w:t>
      </w:r>
    </w:p>
    <w:p>
      <w:pPr>
        <w:pStyle w:val="BodyText"/>
        <w:spacing w:line="420" w:lineRule="exact"/>
        <w:ind w:left="931"/>
        <w:jc w:val="both"/>
      </w:pPr>
      <w:r>
        <w:rPr>
          <w:rFonts w:ascii="楷体" w:eastAsia="楷体" w:hint="eastAsia"/>
        </w:rPr>
        <w:t>第四十八条 </w:t>
      </w:r>
      <w:r>
        <w:rPr/>
        <w:t>对非上市（挂牌）企业通过发行企业债券、</w:t>
      </w:r>
    </w:p>
    <w:p>
      <w:pPr>
        <w:spacing w:after="0" w:line="420" w:lineRule="exact"/>
        <w:jc w:val="both"/>
        <w:sectPr>
          <w:pgSz w:w="11910" w:h="16840"/>
          <w:pgMar w:header="0" w:footer="1643" w:top="1580" w:bottom="1840" w:left="1260" w:right="12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line="336" w:lineRule="auto" w:before="213"/>
        <w:ind w:right="283"/>
        <w:jc w:val="both"/>
      </w:pPr>
      <w:r>
        <w:rPr>
          <w:spacing w:val="-9"/>
        </w:rPr>
        <w:t>中期票据、短期融资券、区域集优票据等方式直接融资的，单</w:t>
      </w:r>
      <w:r>
        <w:rPr>
          <w:spacing w:val="-17"/>
        </w:rPr>
        <w:t>笔融资额在 </w:t>
      </w:r>
      <w:r>
        <w:rPr>
          <w:rFonts w:ascii="Times New Roman" w:hAnsi="Times New Roman" w:eastAsia="Times New Roman"/>
          <w:spacing w:val="-5"/>
        </w:rPr>
        <w:t>3000 </w:t>
      </w:r>
      <w:r>
        <w:rPr>
          <w:spacing w:val="-19"/>
        </w:rPr>
        <w:t>万元及以上的，按融资额的 </w:t>
      </w:r>
      <w:r>
        <w:rPr>
          <w:rFonts w:ascii="Times New Roman" w:hAnsi="Times New Roman" w:eastAsia="Times New Roman"/>
          <w:spacing w:val="-7"/>
        </w:rPr>
        <w:t>1‰</w:t>
      </w:r>
      <w:r>
        <w:rPr>
          <w:spacing w:val="-2"/>
        </w:rPr>
        <w:t>给予企业每笔</w:t>
      </w:r>
      <w:r>
        <w:rPr>
          <w:spacing w:val="-21"/>
        </w:rPr>
        <w:t>不超过 </w:t>
      </w:r>
      <w:r>
        <w:rPr>
          <w:rFonts w:ascii="Times New Roman" w:hAnsi="Times New Roman" w:eastAsia="Times New Roman"/>
          <w:spacing w:val="-3"/>
        </w:rPr>
        <w:t>10 </w:t>
      </w:r>
      <w:r>
        <w:rPr>
          <w:spacing w:val="-13"/>
        </w:rPr>
        <w:t>万元补贴，单户企业每年累计补贴最高不超过 </w:t>
      </w:r>
      <w:r>
        <w:rPr>
          <w:rFonts w:ascii="Times New Roman" w:hAnsi="Times New Roman" w:eastAsia="Times New Roman"/>
          <w:spacing w:val="-3"/>
        </w:rPr>
        <w:t>50 </w:t>
      </w:r>
      <w:r>
        <w:rPr/>
        <w:t>万元。</w:t>
      </w:r>
    </w:p>
    <w:p>
      <w:pPr>
        <w:pStyle w:val="BodyText"/>
        <w:spacing w:line="417" w:lineRule="exact"/>
        <w:ind w:left="931"/>
        <w:rPr>
          <w:rFonts w:ascii="楷体" w:eastAsia="楷体" w:hint="eastAsia"/>
        </w:rPr>
      </w:pPr>
      <w:r>
        <w:rPr>
          <w:rFonts w:ascii="楷体" w:eastAsia="楷体" w:hint="eastAsia"/>
        </w:rPr>
        <w:t>（八）支持创新创业</w:t>
      </w:r>
    </w:p>
    <w:p>
      <w:pPr>
        <w:pStyle w:val="BodyText"/>
        <w:spacing w:line="336" w:lineRule="auto" w:before="165"/>
        <w:ind w:right="120" w:firstLine="660"/>
      </w:pPr>
      <w:r>
        <w:rPr>
          <w:rFonts w:ascii="楷体" w:eastAsia="楷体" w:hint="eastAsia"/>
          <w:spacing w:val="6"/>
        </w:rPr>
        <w:t>第四十九条 </w:t>
      </w:r>
      <w:r>
        <w:rPr/>
        <w:t>对国内外知名创新型孵化器运营机构、国内</w:t>
      </w:r>
      <w:r>
        <w:rPr>
          <w:spacing w:val="-18"/>
        </w:rPr>
        <w:t>知名高校、科研院所、创投机构来成华区建设创新空间的扶持， </w:t>
      </w:r>
      <w:r>
        <w:rPr>
          <w:spacing w:val="-7"/>
        </w:rPr>
        <w:t>按照《成华区创新空间引进建设管理暂行办法》执行。</w:t>
      </w:r>
    </w:p>
    <w:p>
      <w:pPr>
        <w:pStyle w:val="BodyText"/>
        <w:spacing w:line="333" w:lineRule="auto"/>
        <w:ind w:right="120" w:firstLine="660"/>
      </w:pPr>
      <w:r>
        <w:rPr>
          <w:rFonts w:ascii="楷体" w:eastAsia="楷体" w:hint="eastAsia"/>
          <w:spacing w:val="7"/>
        </w:rPr>
        <w:t>第五十条 </w:t>
      </w:r>
      <w:r>
        <w:rPr/>
        <w:t>对经区级及以上相关职能部门认定运营机构利</w:t>
      </w:r>
      <w:r>
        <w:rPr>
          <w:spacing w:val="-12"/>
        </w:rPr>
        <w:t>用闲置楼宇、厂房等改</w:t>
      </w:r>
      <w:r>
        <w:rPr>
          <w:spacing w:val="-3"/>
        </w:rPr>
        <w:t>（</w:t>
      </w:r>
      <w:r>
        <w:rPr/>
        <w:t>扩</w:t>
      </w:r>
      <w:r>
        <w:rPr>
          <w:spacing w:val="-49"/>
        </w:rPr>
        <w:t>）</w:t>
      </w:r>
      <w:r>
        <w:rPr>
          <w:spacing w:val="-12"/>
        </w:rPr>
        <w:t>建为创新创业载体的，按改</w:t>
      </w:r>
      <w:r>
        <w:rPr/>
        <w:t>（</w:t>
      </w:r>
      <w:r>
        <w:rPr>
          <w:spacing w:val="-3"/>
        </w:rPr>
        <w:t>扩</w:t>
      </w:r>
      <w:r>
        <w:rPr/>
        <w:t>） </w:t>
      </w:r>
      <w:r>
        <w:rPr>
          <w:spacing w:val="-17"/>
        </w:rPr>
        <w:t>建费用</w:t>
      </w:r>
      <w:r>
        <w:rPr>
          <w:spacing w:val="-3"/>
        </w:rPr>
        <w:t>（不含相关税费</w:t>
      </w:r>
      <w:r>
        <w:rPr>
          <w:spacing w:val="-49"/>
        </w:rPr>
        <w:t>）</w:t>
      </w:r>
      <w:r>
        <w:rPr>
          <w:spacing w:val="-21"/>
        </w:rPr>
        <w:t>总额的 </w:t>
      </w:r>
      <w:r>
        <w:rPr>
          <w:rFonts w:ascii="Times New Roman" w:eastAsia="Times New Roman"/>
        </w:rPr>
        <w:t>20%</w:t>
      </w:r>
      <w:r>
        <w:rPr>
          <w:spacing w:val="-3"/>
        </w:rPr>
        <w:t>给予运营机构最高不超过</w:t>
      </w:r>
      <w:r>
        <w:rPr>
          <w:rFonts w:ascii="Times New Roman" w:eastAsia="Times New Roman"/>
          <w:spacing w:val="-3"/>
        </w:rPr>
        <w:t>500 </w:t>
      </w:r>
      <w:r>
        <w:rPr>
          <w:spacing w:val="-3"/>
        </w:rPr>
        <w:t>万元一次性补贴。</w:t>
      </w:r>
    </w:p>
    <w:p>
      <w:pPr>
        <w:pStyle w:val="BodyText"/>
        <w:spacing w:line="336" w:lineRule="auto" w:before="4"/>
        <w:ind w:right="120" w:firstLine="660"/>
        <w:jc w:val="right"/>
      </w:pPr>
      <w:r>
        <w:rPr>
          <w:rFonts w:ascii="楷体" w:eastAsia="楷体" w:hint="eastAsia"/>
          <w:spacing w:val="11"/>
        </w:rPr>
        <w:t>第五十一条 </w:t>
      </w:r>
      <w:r>
        <w:rPr/>
        <w:t>对新认定的国家、省、市级的创新空间，按</w:t>
      </w:r>
      <w:r>
        <w:rPr>
          <w:spacing w:val="2"/>
        </w:rPr>
        <w:t>上级资助到位资金的</w:t>
      </w:r>
      <w:r>
        <w:rPr>
          <w:rFonts w:ascii="Times New Roman" w:eastAsia="Times New Roman"/>
        </w:rPr>
        <w:t>50%</w:t>
      </w:r>
      <w:r>
        <w:rPr>
          <w:spacing w:val="1"/>
        </w:rPr>
        <w:t>给予运营机构最高不超过</w:t>
      </w:r>
      <w:r>
        <w:rPr>
          <w:rFonts w:ascii="Times New Roman" w:eastAsia="Times New Roman"/>
        </w:rPr>
        <w:t>100 </w:t>
      </w:r>
      <w:r>
        <w:rPr>
          <w:spacing w:val="-2"/>
        </w:rPr>
        <w:t>万元的</w:t>
      </w:r>
      <w:r>
        <w:rPr>
          <w:spacing w:val="-9"/>
        </w:rPr>
        <w:t>一次性奖励；对已建的科技企业加速器、科技企业孵化器、科</w:t>
      </w:r>
      <w:r>
        <w:rPr>
          <w:spacing w:val="-10"/>
        </w:rPr>
        <w:t>技创业苗圃等，经区级相关职能部门评审为优秀的，分别给予</w:t>
      </w:r>
      <w:r>
        <w:rPr>
          <w:spacing w:val="-13"/>
        </w:rPr>
        <w:t>运营机构最高不超过 </w:t>
      </w:r>
      <w:r>
        <w:rPr>
          <w:rFonts w:ascii="Times New Roman" w:eastAsia="Times New Roman"/>
        </w:rPr>
        <w:t>50 </w:t>
      </w:r>
      <w:r>
        <w:rPr>
          <w:spacing w:val="-2"/>
        </w:rPr>
        <w:t>万元、</w:t>
      </w:r>
      <w:r>
        <w:rPr>
          <w:rFonts w:ascii="Times New Roman" w:eastAsia="Times New Roman"/>
        </w:rPr>
        <w:t>40 </w:t>
      </w:r>
      <w:r>
        <w:rPr>
          <w:spacing w:val="-1"/>
        </w:rPr>
        <w:t>万元、</w:t>
      </w:r>
      <w:r>
        <w:rPr>
          <w:rFonts w:ascii="Times New Roman" w:eastAsia="Times New Roman"/>
        </w:rPr>
        <w:t>20 </w:t>
      </w:r>
      <w:r>
        <w:rPr>
          <w:spacing w:val="-3"/>
        </w:rPr>
        <w:t>万元一次性补贴。</w:t>
      </w:r>
      <w:r>
        <w:rPr>
          <w:rFonts w:ascii="楷体" w:eastAsia="楷体" w:hint="eastAsia"/>
          <w:spacing w:val="2"/>
        </w:rPr>
        <w:t>第五十二条 </w:t>
      </w:r>
      <w:r>
        <w:rPr>
          <w:spacing w:val="-10"/>
        </w:rPr>
        <w:t>对获得国家、省</w:t>
      </w:r>
      <w:r>
        <w:rPr>
          <w:spacing w:val="-3"/>
        </w:rPr>
        <w:t>（</w:t>
      </w:r>
      <w:r>
        <w:rPr/>
        <w:t>部</w:t>
      </w:r>
      <w:r>
        <w:rPr>
          <w:spacing w:val="-25"/>
        </w:rPr>
        <w:t>）</w:t>
      </w:r>
      <w:r>
        <w:rPr>
          <w:spacing w:val="-3"/>
        </w:rPr>
        <w:t>级科技进步奖的企业，</w:t>
      </w:r>
    </w:p>
    <w:p>
      <w:pPr>
        <w:pStyle w:val="BodyText"/>
        <w:spacing w:line="336" w:lineRule="auto"/>
        <w:ind w:right="117"/>
      </w:pPr>
      <w:r>
        <w:rPr>
          <w:spacing w:val="-7"/>
        </w:rPr>
        <w:t>分别给予第一承担企业国家级一、二、三等奖 </w:t>
      </w:r>
      <w:r>
        <w:rPr>
          <w:rFonts w:ascii="Times New Roman" w:eastAsia="Times New Roman"/>
        </w:rPr>
        <w:t>50</w:t>
      </w:r>
      <w:r>
        <w:rPr>
          <w:rFonts w:ascii="Times New Roman" w:eastAsia="Times New Roman"/>
          <w:spacing w:val="11"/>
        </w:rPr>
        <w:t> </w:t>
      </w:r>
      <w:r>
        <w:rPr>
          <w:spacing w:val="-2"/>
        </w:rPr>
        <w:t>万元、</w:t>
      </w:r>
      <w:r>
        <w:rPr>
          <w:rFonts w:ascii="Times New Roman" w:eastAsia="Times New Roman"/>
        </w:rPr>
        <w:t>30</w:t>
      </w:r>
      <w:r>
        <w:rPr>
          <w:rFonts w:ascii="Times New Roman" w:eastAsia="Times New Roman"/>
          <w:spacing w:val="11"/>
        </w:rPr>
        <w:t> </w:t>
      </w:r>
      <w:r>
        <w:rPr/>
        <w:t>万</w:t>
      </w:r>
      <w:r>
        <w:rPr>
          <w:spacing w:val="-14"/>
        </w:rPr>
        <w:t>元、</w:t>
      </w:r>
      <w:r>
        <w:rPr>
          <w:rFonts w:ascii="Times New Roman" w:eastAsia="Times New Roman"/>
        </w:rPr>
        <w:t>10</w:t>
      </w:r>
      <w:r>
        <w:rPr>
          <w:rFonts w:ascii="Times New Roman" w:eastAsia="Times New Roman"/>
          <w:spacing w:val="9"/>
        </w:rPr>
        <w:t> </w:t>
      </w:r>
      <w:r>
        <w:rPr>
          <w:spacing w:val="-9"/>
        </w:rPr>
        <w:t>万元一次性奖励；省</w:t>
      </w:r>
      <w:r>
        <w:rPr/>
        <w:t>（</w:t>
      </w:r>
      <w:r>
        <w:rPr>
          <w:spacing w:val="-3"/>
        </w:rPr>
        <w:t>部</w:t>
      </w:r>
      <w:r>
        <w:rPr>
          <w:spacing w:val="-24"/>
        </w:rPr>
        <w:t>）</w:t>
      </w:r>
      <w:r>
        <w:rPr>
          <w:spacing w:val="-18"/>
        </w:rPr>
        <w:t>级一、二、三等奖 </w:t>
      </w:r>
      <w:r>
        <w:rPr>
          <w:rFonts w:ascii="Times New Roman" w:eastAsia="Times New Roman"/>
        </w:rPr>
        <w:t>20</w:t>
      </w:r>
      <w:r>
        <w:rPr>
          <w:rFonts w:ascii="Times New Roman" w:eastAsia="Times New Roman"/>
          <w:spacing w:val="9"/>
        </w:rPr>
        <w:t> </w:t>
      </w:r>
      <w:r>
        <w:rPr>
          <w:spacing w:val="-2"/>
        </w:rPr>
        <w:t>万元、</w:t>
      </w:r>
      <w:r>
        <w:rPr>
          <w:rFonts w:ascii="Times New Roman" w:eastAsia="Times New Roman"/>
          <w:spacing w:val="-2"/>
        </w:rPr>
        <w:t>15</w:t>
      </w:r>
      <w:r>
        <w:rPr>
          <w:rFonts w:ascii="Times New Roman" w:eastAsia="Times New Roman"/>
          <w:spacing w:val="6"/>
        </w:rPr>
        <w:t> </w:t>
      </w:r>
      <w:r>
        <w:rPr>
          <w:spacing w:val="-9"/>
        </w:rPr>
        <w:t>万元、</w:t>
      </w:r>
      <w:r>
        <w:rPr>
          <w:rFonts w:ascii="Times New Roman" w:eastAsia="Times New Roman"/>
        </w:rPr>
        <w:t>5</w:t>
      </w:r>
      <w:r>
        <w:rPr>
          <w:rFonts w:ascii="Times New Roman" w:eastAsia="Times New Roman"/>
          <w:spacing w:val="5"/>
        </w:rPr>
        <w:t> </w:t>
      </w:r>
      <w:r>
        <w:rPr>
          <w:spacing w:val="-7"/>
        </w:rPr>
        <w:t>万元一次性奖励。对荣获中国专利金奖、优秀奖的</w:t>
      </w:r>
    </w:p>
    <w:p>
      <w:pPr>
        <w:pStyle w:val="BodyText"/>
        <w:spacing w:line="418" w:lineRule="exact"/>
      </w:pPr>
      <w:r>
        <w:rPr>
          <w:spacing w:val="-8"/>
        </w:rPr>
        <w:t>企业，分别给予第一专利权人 </w:t>
      </w:r>
      <w:r>
        <w:rPr>
          <w:rFonts w:ascii="Times New Roman" w:eastAsia="Times New Roman"/>
        </w:rPr>
        <w:t>50</w:t>
      </w:r>
      <w:r>
        <w:rPr>
          <w:rFonts w:ascii="Times New Roman" w:eastAsia="Times New Roman"/>
          <w:spacing w:val="15"/>
        </w:rPr>
        <w:t> </w:t>
      </w:r>
      <w:r>
        <w:rPr>
          <w:spacing w:val="-2"/>
        </w:rPr>
        <w:t>万元、</w:t>
      </w:r>
      <w:r>
        <w:rPr>
          <w:rFonts w:ascii="Times New Roman" w:eastAsia="Times New Roman"/>
        </w:rPr>
        <w:t>20</w:t>
      </w:r>
      <w:r>
        <w:rPr>
          <w:rFonts w:ascii="Times New Roman" w:eastAsia="Times New Roman"/>
          <w:spacing w:val="14"/>
        </w:rPr>
        <w:t> </w:t>
      </w:r>
      <w:r>
        <w:rPr>
          <w:spacing w:val="-3"/>
        </w:rPr>
        <w:t>万元一次性奖励。</w:t>
      </w:r>
    </w:p>
    <w:p>
      <w:pPr>
        <w:spacing w:after="0" w:line="418" w:lineRule="exact"/>
        <w:sectPr>
          <w:pgSz w:w="11910" w:h="16840"/>
          <w:pgMar w:header="0" w:footer="1643" w:top="1580" w:bottom="1840" w:left="1260" w:right="12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line="336" w:lineRule="auto" w:before="213"/>
        <w:ind w:right="120"/>
      </w:pPr>
      <w:r>
        <w:rPr>
          <w:spacing w:val="-17"/>
        </w:rPr>
        <w:t>对获得四川省专利奖特等奖、一等奖、二等奖、三等奖的企业， </w:t>
      </w:r>
      <w:r>
        <w:rPr>
          <w:spacing w:val="-14"/>
        </w:rPr>
        <w:t>分别给予第一专利权人 </w:t>
      </w:r>
      <w:r>
        <w:rPr>
          <w:rFonts w:ascii="Times New Roman" w:eastAsia="Times New Roman"/>
        </w:rPr>
        <w:t>30 </w:t>
      </w:r>
      <w:r>
        <w:rPr>
          <w:spacing w:val="-2"/>
        </w:rPr>
        <w:t>万元、</w:t>
      </w:r>
      <w:r>
        <w:rPr>
          <w:rFonts w:ascii="Times New Roman" w:eastAsia="Times New Roman"/>
        </w:rPr>
        <w:t>20 </w:t>
      </w:r>
      <w:r>
        <w:rPr>
          <w:spacing w:val="-2"/>
        </w:rPr>
        <w:t>万元、</w:t>
      </w:r>
      <w:r>
        <w:rPr>
          <w:rFonts w:ascii="Times New Roman" w:eastAsia="Times New Roman"/>
        </w:rPr>
        <w:t>15 </w:t>
      </w:r>
      <w:r>
        <w:rPr>
          <w:spacing w:val="-1"/>
        </w:rPr>
        <w:t>万元、</w:t>
      </w:r>
      <w:r>
        <w:rPr>
          <w:rFonts w:ascii="Times New Roman" w:eastAsia="Times New Roman"/>
        </w:rPr>
        <w:t>5 </w:t>
      </w:r>
      <w:r>
        <w:rPr>
          <w:spacing w:val="-2"/>
        </w:rPr>
        <w:t>万元一</w:t>
      </w:r>
      <w:r>
        <w:rPr>
          <w:spacing w:val="-3"/>
        </w:rPr>
        <w:t>次性奖励。</w:t>
      </w:r>
    </w:p>
    <w:p>
      <w:pPr>
        <w:pStyle w:val="BodyText"/>
        <w:spacing w:line="333" w:lineRule="auto"/>
        <w:ind w:right="283" w:firstLine="660"/>
        <w:jc w:val="both"/>
      </w:pPr>
      <w:r>
        <w:rPr>
          <w:rFonts w:ascii="楷体" w:eastAsia="楷体" w:hint="eastAsia"/>
        </w:rPr>
        <w:t>第五十三条 </w:t>
      </w:r>
      <w:r>
        <w:rPr/>
        <w:t>对与国内高校、院、所成功实现技术转移和成果转化落地在我区的项目，按实际发生技术交易额的 </w:t>
      </w:r>
      <w:r>
        <w:rPr>
          <w:rFonts w:ascii="Times New Roman" w:eastAsia="Times New Roman"/>
        </w:rPr>
        <w:t>2%</w:t>
      </w:r>
      <w:r>
        <w:rPr/>
        <w:t>给予项目实施企业最高不超过 </w:t>
      </w:r>
      <w:r>
        <w:rPr>
          <w:rFonts w:ascii="Times New Roman" w:eastAsia="Times New Roman"/>
        </w:rPr>
        <w:t>100 </w:t>
      </w:r>
      <w:r>
        <w:rPr/>
        <w:t>万元补贴。</w:t>
      </w:r>
    </w:p>
    <w:p>
      <w:pPr>
        <w:pStyle w:val="BodyText"/>
        <w:spacing w:line="336" w:lineRule="auto" w:before="1"/>
        <w:ind w:right="117" w:firstLine="660"/>
      </w:pPr>
      <w:r>
        <w:rPr>
          <w:rFonts w:ascii="楷体" w:eastAsia="楷体" w:hint="eastAsia"/>
          <w:spacing w:val="3"/>
        </w:rPr>
        <w:t>第五十四条 </w:t>
      </w:r>
      <w:r>
        <w:rPr>
          <w:spacing w:val="-11"/>
        </w:rPr>
        <w:t>对承担国家重大专项、省战略新兴产品专项、</w:t>
      </w:r>
      <w:r>
        <w:rPr>
          <w:spacing w:val="-10"/>
        </w:rPr>
        <w:t>市战略新兴产品专项的企业，按企业专项立项资金的 </w:t>
      </w:r>
      <w:r>
        <w:rPr>
          <w:rFonts w:ascii="Times New Roman" w:eastAsia="Times New Roman"/>
          <w:spacing w:val="-13"/>
        </w:rPr>
        <w:t>10%</w:t>
      </w:r>
      <w:r>
        <w:rPr>
          <w:spacing w:val="-7"/>
        </w:rPr>
        <w:t>，分</w:t>
      </w:r>
      <w:r>
        <w:rPr>
          <w:spacing w:val="-10"/>
        </w:rPr>
        <w:t>别给予企业最高不超过 </w:t>
      </w:r>
      <w:r>
        <w:rPr>
          <w:rFonts w:ascii="Times New Roman" w:eastAsia="Times New Roman"/>
        </w:rPr>
        <w:t>100 </w:t>
      </w:r>
      <w:r>
        <w:rPr>
          <w:spacing w:val="-2"/>
        </w:rPr>
        <w:t>万元、</w:t>
      </w:r>
      <w:r>
        <w:rPr>
          <w:rFonts w:ascii="Times New Roman" w:eastAsia="Times New Roman"/>
        </w:rPr>
        <w:t>50 </w:t>
      </w:r>
      <w:r>
        <w:rPr>
          <w:spacing w:val="-2"/>
        </w:rPr>
        <w:t>万元、</w:t>
      </w:r>
      <w:r>
        <w:rPr>
          <w:rFonts w:ascii="Times New Roman" w:eastAsia="Times New Roman"/>
        </w:rPr>
        <w:t>30 </w:t>
      </w:r>
      <w:r>
        <w:rPr>
          <w:spacing w:val="-2"/>
        </w:rPr>
        <w:t>万元一次性补</w:t>
      </w:r>
      <w:r>
        <w:rPr>
          <w:spacing w:val="-18"/>
        </w:rPr>
        <w:t>贴；对承担区级技术创新专项的企业，分别给予战略新兴产品、</w:t>
      </w:r>
      <w:r>
        <w:rPr>
          <w:spacing w:val="-7"/>
        </w:rPr>
        <w:t>重点新产品、软科学</w:t>
      </w:r>
      <w:r>
        <w:rPr>
          <w:spacing w:val="-3"/>
        </w:rPr>
        <w:t>（</w:t>
      </w:r>
      <w:r>
        <w:rPr>
          <w:spacing w:val="-2"/>
        </w:rPr>
        <w:t>课题</w:t>
      </w:r>
      <w:r>
        <w:rPr/>
        <w:t>）</w:t>
      </w:r>
      <w:r>
        <w:rPr>
          <w:spacing w:val="-6"/>
        </w:rPr>
        <w:t>项目企业最高不超过 </w:t>
      </w:r>
      <w:r>
        <w:rPr>
          <w:rFonts w:ascii="Times New Roman" w:eastAsia="Times New Roman"/>
        </w:rPr>
        <w:t>50</w:t>
      </w:r>
      <w:r>
        <w:rPr>
          <w:rFonts w:ascii="Times New Roman" w:eastAsia="Times New Roman"/>
          <w:spacing w:val="58"/>
        </w:rPr>
        <w:t> </w:t>
      </w:r>
      <w:r>
        <w:rPr>
          <w:spacing w:val="-2"/>
        </w:rPr>
        <w:t>万元、</w:t>
      </w:r>
      <w:r>
        <w:rPr>
          <w:rFonts w:ascii="Times New Roman" w:eastAsia="Times New Roman"/>
          <w:spacing w:val="-2"/>
        </w:rPr>
        <w:t>20 </w:t>
      </w:r>
      <w:r>
        <w:rPr>
          <w:spacing w:val="-2"/>
        </w:rPr>
        <w:t>万元、</w:t>
      </w:r>
      <w:r>
        <w:rPr>
          <w:rFonts w:ascii="Times New Roman" w:eastAsia="Times New Roman"/>
        </w:rPr>
        <w:t>5 </w:t>
      </w:r>
      <w:r>
        <w:rPr>
          <w:spacing w:val="-3"/>
        </w:rPr>
        <w:t>万元一次性补贴。</w:t>
      </w:r>
    </w:p>
    <w:p>
      <w:pPr>
        <w:pStyle w:val="BodyText"/>
        <w:spacing w:line="411" w:lineRule="exact"/>
        <w:ind w:left="931"/>
      </w:pPr>
      <w:r>
        <w:rPr>
          <w:rFonts w:ascii="楷体" w:eastAsia="楷体" w:hint="eastAsia"/>
        </w:rPr>
        <w:t>第五十五条 </w:t>
      </w:r>
      <w:r>
        <w:rPr/>
        <w:t>对经市级及以上的相关职能部门认定的新建</w:t>
      </w:r>
    </w:p>
    <w:p>
      <w:pPr>
        <w:pStyle w:val="BodyText"/>
        <w:spacing w:line="336" w:lineRule="auto" w:before="168"/>
        <w:ind w:right="117"/>
      </w:pPr>
      <w:r>
        <w:rPr/>
        <w:t>（</w:t>
      </w:r>
      <w:r>
        <w:rPr>
          <w:spacing w:val="-2"/>
        </w:rPr>
        <w:t>扩建</w:t>
      </w:r>
      <w:r>
        <w:rPr>
          <w:spacing w:val="-25"/>
        </w:rPr>
        <w:t>）</w:t>
      </w:r>
      <w:r>
        <w:rPr>
          <w:spacing w:val="-9"/>
        </w:rPr>
        <w:t>公共服务</w:t>
      </w:r>
      <w:r>
        <w:rPr/>
        <w:t>（</w:t>
      </w:r>
      <w:r>
        <w:rPr>
          <w:spacing w:val="-2"/>
        </w:rPr>
        <w:t>技术</w:t>
      </w:r>
      <w:r>
        <w:rPr>
          <w:spacing w:val="-24"/>
        </w:rPr>
        <w:t>）</w:t>
      </w:r>
      <w:r>
        <w:rPr>
          <w:spacing w:val="-13"/>
        </w:rPr>
        <w:t>平台，按平台投资额的 </w:t>
      </w:r>
      <w:r>
        <w:rPr>
          <w:rFonts w:ascii="Times New Roman" w:eastAsia="Times New Roman"/>
        </w:rPr>
        <w:t>20%</w:t>
      </w:r>
      <w:r>
        <w:rPr>
          <w:spacing w:val="-2"/>
        </w:rPr>
        <w:t>给予平</w:t>
      </w:r>
      <w:r>
        <w:rPr>
          <w:spacing w:val="-6"/>
        </w:rPr>
        <w:t>台企业最高不超过 </w:t>
      </w:r>
      <w:r>
        <w:rPr>
          <w:rFonts w:ascii="Times New Roman" w:eastAsia="Times New Roman"/>
        </w:rPr>
        <w:t>50</w:t>
      </w:r>
      <w:r>
        <w:rPr>
          <w:rFonts w:ascii="Times New Roman" w:eastAsia="Times New Roman"/>
          <w:spacing w:val="59"/>
        </w:rPr>
        <w:t> </w:t>
      </w:r>
      <w:r>
        <w:rPr>
          <w:spacing w:val="-3"/>
        </w:rPr>
        <w:t>万元一次性补贴；对经市级及以上的相</w:t>
      </w:r>
      <w:r>
        <w:rPr>
          <w:spacing w:val="-15"/>
        </w:rPr>
        <w:t>关职能部门认定为国家级、省级、市级工程技术</w:t>
      </w:r>
      <w:r>
        <w:rPr/>
        <w:t>（</w:t>
      </w:r>
      <w:r>
        <w:rPr>
          <w:spacing w:val="-2"/>
        </w:rPr>
        <w:t>研究</w:t>
      </w:r>
      <w:r>
        <w:rPr>
          <w:spacing w:val="-60"/>
        </w:rPr>
        <w:t>）</w:t>
      </w:r>
      <w:r>
        <w:rPr>
          <w:spacing w:val="-2"/>
        </w:rPr>
        <w:t>中心、</w:t>
      </w:r>
      <w:r>
        <w:rPr>
          <w:spacing w:val="-10"/>
        </w:rPr>
        <w:t>重点实验室、企业技术中心、产学研联合实验室、工业设计中</w:t>
      </w:r>
      <w:r>
        <w:rPr>
          <w:spacing w:val="-13"/>
        </w:rPr>
        <w:t>心等技术平台的企业，按不超过上级资助到位资金的 </w:t>
      </w:r>
      <w:r>
        <w:rPr>
          <w:rFonts w:ascii="Times New Roman" w:eastAsia="Times New Roman"/>
          <w:spacing w:val="-13"/>
        </w:rPr>
        <w:t>50%</w:t>
      </w:r>
      <w:r>
        <w:rPr>
          <w:spacing w:val="-7"/>
        </w:rPr>
        <w:t>，分</w:t>
      </w:r>
      <w:r>
        <w:rPr>
          <w:spacing w:val="-12"/>
        </w:rPr>
        <w:t>别给予企业最高不超过 </w:t>
      </w:r>
      <w:r>
        <w:rPr>
          <w:rFonts w:ascii="Times New Roman" w:eastAsia="Times New Roman"/>
        </w:rPr>
        <w:t>50 </w:t>
      </w:r>
      <w:r>
        <w:rPr>
          <w:spacing w:val="-41"/>
        </w:rPr>
        <w:t>万元、</w:t>
      </w:r>
      <w:r>
        <w:rPr>
          <w:rFonts w:ascii="Times New Roman" w:eastAsia="Times New Roman"/>
        </w:rPr>
        <w:t>30 </w:t>
      </w:r>
      <w:r>
        <w:rPr>
          <w:spacing w:val="-40"/>
        </w:rPr>
        <w:t>万元、</w:t>
      </w:r>
      <w:r>
        <w:rPr>
          <w:rFonts w:ascii="Times New Roman" w:eastAsia="Times New Roman"/>
        </w:rPr>
        <w:t>20 </w:t>
      </w:r>
      <w:r>
        <w:rPr>
          <w:spacing w:val="-3"/>
        </w:rPr>
        <w:t>万元一次性补贴。</w:t>
      </w:r>
    </w:p>
    <w:p>
      <w:pPr>
        <w:pStyle w:val="BodyText"/>
        <w:spacing w:line="336" w:lineRule="auto"/>
        <w:ind w:right="283" w:firstLine="660"/>
        <w:jc w:val="both"/>
        <w:rPr>
          <w:rFonts w:ascii="Times New Roman" w:eastAsia="Times New Roman"/>
        </w:rPr>
      </w:pPr>
      <w:r>
        <w:rPr>
          <w:rFonts w:ascii="楷体" w:eastAsia="楷体" w:hint="eastAsia"/>
          <w:spacing w:val="10"/>
        </w:rPr>
        <w:t>第五十六条 </w:t>
      </w:r>
      <w:r>
        <w:rPr/>
        <w:t>对获得银行贷款用于科技成果产业化项目的</w:t>
      </w:r>
      <w:r>
        <w:rPr>
          <w:spacing w:val="-10"/>
        </w:rPr>
        <w:t>企业，按每年中国人民银行同期贷款基准利率计算利息金额的</w:t>
      </w:r>
      <w:r>
        <w:rPr>
          <w:rFonts w:ascii="Times New Roman" w:eastAsia="Times New Roman"/>
          <w:spacing w:val="-10"/>
        </w:rPr>
        <w:t>50%</w:t>
      </w:r>
      <w:r>
        <w:rPr>
          <w:spacing w:val="-12"/>
        </w:rPr>
        <w:t>给予企业最高不超过 </w:t>
      </w:r>
      <w:r>
        <w:rPr>
          <w:rFonts w:ascii="Times New Roman" w:eastAsia="Times New Roman"/>
        </w:rPr>
        <w:t>20 </w:t>
      </w:r>
      <w:r>
        <w:rPr>
          <w:spacing w:val="-22"/>
        </w:rPr>
        <w:t>万元补贴，按每年担保费用的 </w:t>
      </w:r>
      <w:r>
        <w:rPr>
          <w:rFonts w:ascii="Times New Roman" w:eastAsia="Times New Roman"/>
        </w:rPr>
        <w:t>50%</w:t>
      </w:r>
    </w:p>
    <w:p>
      <w:pPr>
        <w:spacing w:after="0" w:line="336" w:lineRule="auto"/>
        <w:jc w:val="both"/>
        <w:rPr>
          <w:rFonts w:ascii="Times New Roman" w:eastAsia="Times New Roman"/>
        </w:rPr>
        <w:sectPr>
          <w:pgSz w:w="11910" w:h="16840"/>
          <w:pgMar w:header="0" w:footer="1643" w:top="1580" w:bottom="1840" w:left="1260" w:right="1240"/>
        </w:sect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239"/>
      </w:pPr>
      <w:r>
        <w:rPr/>
        <w:t>给予企业最高不超过 </w:t>
      </w:r>
      <w:r>
        <w:rPr>
          <w:rFonts w:ascii="Times New Roman" w:eastAsia="Times New Roman"/>
        </w:rPr>
        <w:t>10 </w:t>
      </w:r>
      <w:r>
        <w:rPr/>
        <w:t>万元补贴。</w:t>
      </w:r>
    </w:p>
    <w:p>
      <w:pPr>
        <w:pStyle w:val="BodyText"/>
        <w:spacing w:line="336" w:lineRule="auto" w:before="168"/>
        <w:ind w:right="283" w:firstLine="660"/>
        <w:jc w:val="both"/>
      </w:pPr>
      <w:r>
        <w:rPr>
          <w:rFonts w:ascii="楷体" w:eastAsia="楷体" w:hint="eastAsia"/>
          <w:spacing w:val="20"/>
        </w:rPr>
        <w:t>第五十七条 </w:t>
      </w:r>
      <w:r>
        <w:rPr>
          <w:spacing w:val="15"/>
        </w:rPr>
        <w:t>对经省科技厅新认定的国家级高新技术企</w:t>
      </w:r>
      <w:r>
        <w:rPr>
          <w:spacing w:val="-3"/>
        </w:rPr>
        <w:t>业，给予企业最高不超过 </w:t>
      </w:r>
      <w:r>
        <w:rPr>
          <w:rFonts w:ascii="Times New Roman" w:eastAsia="Times New Roman"/>
        </w:rPr>
        <w:t>15</w:t>
      </w:r>
      <w:r>
        <w:rPr>
          <w:rFonts w:ascii="Times New Roman" w:eastAsia="Times New Roman"/>
          <w:spacing w:val="61"/>
        </w:rPr>
        <w:t> </w:t>
      </w:r>
      <w:r>
        <w:rPr>
          <w:spacing w:val="-3"/>
        </w:rPr>
        <w:t>万元一次性补贴；对经市科技局</w:t>
      </w:r>
      <w:r>
        <w:rPr>
          <w:spacing w:val="-11"/>
        </w:rPr>
        <w:t>新认定的市级技术先进型企业，给予企业最高不超过 </w:t>
      </w:r>
      <w:r>
        <w:rPr>
          <w:rFonts w:ascii="Times New Roman" w:eastAsia="Times New Roman"/>
        </w:rPr>
        <w:t>5 </w:t>
      </w:r>
      <w:r>
        <w:rPr>
          <w:spacing w:val="-5"/>
        </w:rPr>
        <w:t>万元一</w:t>
      </w:r>
      <w:r>
        <w:rPr>
          <w:spacing w:val="-1"/>
        </w:rPr>
        <w:t>次性补贴。</w:t>
      </w:r>
    </w:p>
    <w:p>
      <w:pPr>
        <w:pStyle w:val="BodyText"/>
        <w:spacing w:line="336" w:lineRule="auto"/>
        <w:ind w:right="283" w:firstLine="660"/>
        <w:jc w:val="both"/>
      </w:pPr>
      <w:r>
        <w:rPr>
          <w:rFonts w:ascii="楷体" w:eastAsia="楷体" w:hint="eastAsia"/>
          <w:spacing w:val="10"/>
        </w:rPr>
        <w:t>第五十八条 </w:t>
      </w:r>
      <w:r>
        <w:rPr/>
        <w:t>对获得外国政府授权的成华区专利，给予不</w:t>
      </w:r>
      <w:r>
        <w:rPr>
          <w:spacing w:val="-24"/>
        </w:rPr>
        <w:t>超过 </w:t>
      </w:r>
      <w:r>
        <w:rPr>
          <w:rFonts w:ascii="Times New Roman" w:eastAsia="Times New Roman"/>
        </w:rPr>
        <w:t>3 </w:t>
      </w:r>
      <w:r>
        <w:rPr/>
        <w:t>万元</w:t>
      </w:r>
      <w:r>
        <w:rPr>
          <w:rFonts w:ascii="Times New Roman" w:eastAsia="Times New Roman"/>
          <w:spacing w:val="-4"/>
        </w:rPr>
        <w:t>/</w:t>
      </w:r>
      <w:r>
        <w:rPr>
          <w:spacing w:val="-15"/>
        </w:rPr>
        <w:t>件的补贴；对国际职务发明专利申请，给予不超过</w:t>
      </w:r>
      <w:r>
        <w:rPr>
          <w:rFonts w:ascii="Times New Roman" w:eastAsia="Times New Roman"/>
          <w:spacing w:val="-15"/>
        </w:rPr>
        <w:t>5000 </w:t>
      </w:r>
      <w:r>
        <w:rPr/>
        <w:t>元</w:t>
      </w:r>
      <w:r>
        <w:rPr>
          <w:rFonts w:ascii="Times New Roman" w:eastAsia="Times New Roman"/>
        </w:rPr>
        <w:t>/</w:t>
      </w:r>
      <w:r>
        <w:rPr>
          <w:spacing w:val="-24"/>
        </w:rPr>
        <w:t>件的补贴；对获得授权的中国专利，给予职务发明 </w:t>
      </w:r>
      <w:r>
        <w:rPr>
          <w:rFonts w:ascii="Times New Roman" w:eastAsia="Times New Roman"/>
        </w:rPr>
        <w:t>3000 </w:t>
      </w:r>
      <w:r>
        <w:rPr/>
        <w:t>元</w:t>
      </w:r>
      <w:r>
        <w:rPr>
          <w:rFonts w:ascii="Times New Roman" w:eastAsia="Times New Roman"/>
        </w:rPr>
        <w:t>/</w:t>
      </w:r>
      <w:r>
        <w:rPr>
          <w:spacing w:val="-15"/>
        </w:rPr>
        <w:t>件、实用新型 </w:t>
      </w:r>
      <w:r>
        <w:rPr>
          <w:rFonts w:ascii="Times New Roman" w:eastAsia="Times New Roman"/>
        </w:rPr>
        <w:t>600 </w:t>
      </w:r>
      <w:r>
        <w:rPr/>
        <w:t>元</w:t>
      </w:r>
      <w:r>
        <w:rPr>
          <w:rFonts w:ascii="Times New Roman" w:eastAsia="Times New Roman"/>
        </w:rPr>
        <w:t>/</w:t>
      </w:r>
      <w:r>
        <w:rPr>
          <w:spacing w:val="-3"/>
        </w:rPr>
        <w:t>件的补贴。</w:t>
      </w:r>
    </w:p>
    <w:p>
      <w:pPr>
        <w:pStyle w:val="BodyText"/>
        <w:spacing w:line="336" w:lineRule="auto"/>
        <w:ind w:right="283" w:firstLine="660"/>
        <w:jc w:val="both"/>
      </w:pPr>
      <w:r>
        <w:rPr>
          <w:rFonts w:ascii="楷体" w:eastAsia="楷体" w:hint="eastAsia"/>
          <w:spacing w:val="10"/>
        </w:rPr>
        <w:t>第五十九条 </w:t>
      </w:r>
      <w:r>
        <w:rPr/>
        <w:t>对承办国际性、全国性、全省重大创新创业</w:t>
      </w:r>
      <w:r>
        <w:rPr>
          <w:spacing w:val="-9"/>
        </w:rPr>
        <w:t>活动的服务机构，活动方案报经区政府审批同意，根据活动的</w:t>
      </w:r>
      <w:r>
        <w:rPr>
          <w:spacing w:val="-11"/>
        </w:rPr>
        <w:t>影响力、规模、效果及实际支出等情况，给予服务机构最高不</w:t>
      </w:r>
      <w:r>
        <w:rPr>
          <w:spacing w:val="-31"/>
        </w:rPr>
        <w:t>超过 </w:t>
      </w:r>
      <w:r>
        <w:rPr>
          <w:rFonts w:ascii="Times New Roman" w:eastAsia="Times New Roman"/>
        </w:rPr>
        <w:t>200 </w:t>
      </w:r>
      <w:r>
        <w:rPr>
          <w:spacing w:val="-10"/>
        </w:rPr>
        <w:t>万元的经费补助；对入驻企业和团队代表成华区参加</w:t>
      </w:r>
      <w:r>
        <w:rPr>
          <w:spacing w:val="-9"/>
        </w:rPr>
        <w:t>市级及以上政府主办的创新创业大赛，并获得前三名的参赛企</w:t>
      </w:r>
      <w:r>
        <w:rPr>
          <w:spacing w:val="-12"/>
        </w:rPr>
        <w:t>业和团队，给予最高不超过 </w:t>
      </w:r>
      <w:r>
        <w:rPr>
          <w:rFonts w:ascii="Times New Roman" w:eastAsia="Times New Roman"/>
        </w:rPr>
        <w:t>10 </w:t>
      </w:r>
      <w:r>
        <w:rPr>
          <w:spacing w:val="-2"/>
        </w:rPr>
        <w:t>万元的奖励。</w:t>
      </w:r>
    </w:p>
    <w:p>
      <w:pPr>
        <w:pStyle w:val="BodyText"/>
        <w:spacing w:line="411" w:lineRule="exact"/>
        <w:ind w:left="931"/>
        <w:rPr>
          <w:rFonts w:ascii="楷体" w:eastAsia="楷体" w:hint="eastAsia"/>
        </w:rPr>
      </w:pPr>
      <w:r>
        <w:rPr>
          <w:rFonts w:ascii="楷体" w:eastAsia="楷体" w:hint="eastAsia"/>
        </w:rPr>
        <w:t>（九）鼓励技术改造</w:t>
      </w:r>
    </w:p>
    <w:p>
      <w:pPr>
        <w:pStyle w:val="BodyText"/>
        <w:spacing w:line="333" w:lineRule="auto" w:before="153"/>
        <w:ind w:right="283" w:firstLine="660"/>
        <w:jc w:val="both"/>
      </w:pPr>
      <w:r>
        <w:rPr>
          <w:rFonts w:ascii="楷体" w:eastAsia="楷体" w:hint="eastAsia"/>
          <w:spacing w:val="21"/>
        </w:rPr>
        <w:t>第六十条 </w:t>
      </w:r>
      <w:r>
        <w:rPr>
          <w:spacing w:val="15"/>
        </w:rPr>
        <w:t>对符合我区产业发展规划且固定资产投入在</w:t>
      </w:r>
      <w:r>
        <w:rPr>
          <w:rFonts w:ascii="Times New Roman" w:eastAsia="Times New Roman"/>
          <w:spacing w:val="15"/>
        </w:rPr>
        <w:t>500 </w:t>
      </w:r>
      <w:r>
        <w:rPr>
          <w:spacing w:val="-3"/>
        </w:rPr>
        <w:t>万元及以上的工业和信息化技术改造项目，项目竣工经认</w:t>
      </w:r>
      <w:r>
        <w:rPr>
          <w:spacing w:val="-25"/>
        </w:rPr>
        <w:t>定后，按项目实际投入的 </w:t>
      </w:r>
      <w:r>
        <w:rPr>
          <w:rFonts w:ascii="Times New Roman" w:eastAsia="Times New Roman"/>
        </w:rPr>
        <w:t>1%</w:t>
      </w:r>
      <w:r>
        <w:rPr>
          <w:spacing w:val="-9"/>
        </w:rPr>
        <w:t>给予项目实施企业最高不超过 </w:t>
      </w:r>
      <w:r>
        <w:rPr>
          <w:rFonts w:ascii="Times New Roman" w:eastAsia="Times New Roman"/>
          <w:spacing w:val="-4"/>
        </w:rPr>
        <w:t>300 </w:t>
      </w:r>
      <w:r>
        <w:rPr>
          <w:spacing w:val="-3"/>
        </w:rPr>
        <w:t>万元一次性补贴。</w:t>
      </w:r>
    </w:p>
    <w:p>
      <w:pPr>
        <w:pStyle w:val="BodyText"/>
        <w:spacing w:line="336" w:lineRule="auto" w:before="9"/>
        <w:ind w:right="278" w:firstLine="660"/>
        <w:jc w:val="both"/>
      </w:pPr>
      <w:r>
        <w:rPr>
          <w:rFonts w:ascii="楷体" w:eastAsia="楷体" w:hint="eastAsia"/>
          <w:spacing w:val="3"/>
        </w:rPr>
        <w:t>第六十一条 </w:t>
      </w:r>
      <w:r>
        <w:rPr>
          <w:spacing w:val="-19"/>
        </w:rPr>
        <w:t>对实现计算机辅助设计应用、生产装备智能化</w:t>
      </w:r>
      <w:r>
        <w:rPr>
          <w:spacing w:val="-5"/>
        </w:rPr>
        <w:t>自动化、管理信息系统集成应用、工业控制系统信息安全提升</w:t>
      </w:r>
    </w:p>
    <w:p>
      <w:pPr>
        <w:spacing w:after="0" w:line="336" w:lineRule="auto"/>
        <w:jc w:val="both"/>
        <w:sectPr>
          <w:pgSz w:w="11910" w:h="16840"/>
          <w:pgMar w:header="0" w:footer="1643" w:top="1580" w:bottom="1840" w:left="1260" w:right="12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line="336" w:lineRule="auto" w:before="213"/>
        <w:ind w:right="278"/>
        <w:jc w:val="both"/>
      </w:pPr>
      <w:r>
        <w:rPr>
          <w:spacing w:val="-10"/>
        </w:rPr>
        <w:t>等具有工业化与信息化深度融合典型示范作用且投入 </w:t>
      </w:r>
      <w:r>
        <w:rPr>
          <w:rFonts w:ascii="Times New Roman" w:eastAsia="Times New Roman"/>
        </w:rPr>
        <w:t>100 </w:t>
      </w:r>
      <w:r>
        <w:rPr>
          <w:spacing w:val="-3"/>
        </w:rPr>
        <w:t>万元</w:t>
      </w:r>
      <w:r>
        <w:rPr>
          <w:spacing w:val="-5"/>
        </w:rPr>
        <w:t>及以上的项目，获得省、市项目补助资金后，按项目实际投入</w:t>
      </w:r>
      <w:r>
        <w:rPr>
          <w:spacing w:val="-41"/>
        </w:rPr>
        <w:t>的 </w:t>
      </w:r>
      <w:r>
        <w:rPr>
          <w:rFonts w:ascii="Times New Roman" w:eastAsia="Times New Roman"/>
          <w:spacing w:val="-3"/>
        </w:rPr>
        <w:t>3%</w:t>
      </w:r>
      <w:r>
        <w:rPr>
          <w:spacing w:val="-11"/>
        </w:rPr>
        <w:t>给予项目实施企业补贴，单个项目补贴最高不超过 </w:t>
      </w:r>
      <w:r>
        <w:rPr>
          <w:rFonts w:ascii="Times New Roman" w:eastAsia="Times New Roman"/>
        </w:rPr>
        <w:t>20 </w:t>
      </w:r>
      <w:r>
        <w:rPr/>
        <w:t>万</w:t>
      </w:r>
      <w:r>
        <w:rPr>
          <w:spacing w:val="-3"/>
        </w:rPr>
        <w:t>元。</w:t>
      </w:r>
    </w:p>
    <w:p>
      <w:pPr>
        <w:pStyle w:val="BodyText"/>
        <w:spacing w:line="333" w:lineRule="auto"/>
        <w:ind w:right="278" w:firstLine="660"/>
        <w:jc w:val="both"/>
      </w:pPr>
      <w:r>
        <w:rPr>
          <w:rFonts w:ascii="楷体" w:eastAsia="楷体" w:hint="eastAsia"/>
          <w:spacing w:val="14"/>
        </w:rPr>
        <w:t>第六十二条 </w:t>
      </w:r>
      <w:r>
        <w:rPr/>
        <w:t>对经市经信委认定的属于战略性新兴产业的</w:t>
      </w:r>
      <w:r>
        <w:rPr>
          <w:spacing w:val="-13"/>
        </w:rPr>
        <w:t>中小企业研发的重大创新型产品，给予研发企业最高不超过 </w:t>
      </w:r>
      <w:r>
        <w:rPr>
          <w:rFonts w:ascii="Times New Roman" w:eastAsia="Times New Roman"/>
        </w:rPr>
        <w:t>50 </w:t>
      </w:r>
      <w:r>
        <w:rPr>
          <w:spacing w:val="-5"/>
        </w:rPr>
        <w:t>万元一次性补贴；对经市经信委认定的我市重点技术创新成果</w:t>
      </w:r>
      <w:r>
        <w:rPr>
          <w:spacing w:val="-10"/>
        </w:rPr>
        <w:t>产业化项目，按企业技术研发投入的 </w:t>
      </w:r>
      <w:r>
        <w:rPr>
          <w:rFonts w:ascii="Times New Roman" w:eastAsia="Times New Roman"/>
          <w:spacing w:val="-3"/>
        </w:rPr>
        <w:t>20%</w:t>
      </w:r>
      <w:r>
        <w:rPr>
          <w:spacing w:val="-8"/>
        </w:rPr>
        <w:t>给予项目实施企业最</w:t>
      </w:r>
      <w:r>
        <w:rPr>
          <w:spacing w:val="-21"/>
        </w:rPr>
        <w:t>高不超过 </w:t>
      </w:r>
      <w:r>
        <w:rPr>
          <w:rFonts w:ascii="Times New Roman" w:eastAsia="Times New Roman"/>
        </w:rPr>
        <w:t>200 </w:t>
      </w:r>
      <w:r>
        <w:rPr>
          <w:spacing w:val="-7"/>
        </w:rPr>
        <w:t>万元一次性补贴。</w:t>
      </w:r>
    </w:p>
    <w:p>
      <w:pPr>
        <w:pStyle w:val="BodyText"/>
        <w:spacing w:line="336" w:lineRule="auto" w:before="5"/>
        <w:ind w:right="283" w:firstLine="660"/>
        <w:jc w:val="both"/>
      </w:pPr>
      <w:r>
        <w:rPr>
          <w:rFonts w:ascii="楷体" w:hAnsi="楷体" w:eastAsia="楷体" w:hint="eastAsia"/>
          <w:spacing w:val="10"/>
        </w:rPr>
        <w:t>第六十三条 </w:t>
      </w:r>
      <w:r>
        <w:rPr/>
        <w:t>对高等院校、科研机构、市外企业承担国家</w:t>
      </w:r>
      <w:r>
        <w:rPr>
          <w:w w:val="100"/>
        </w:rPr>
        <w:t>“</w:t>
      </w:r>
      <w:r>
        <w:rPr>
          <w:rFonts w:ascii="Times New Roman" w:hAnsi="Times New Roman" w:eastAsia="Times New Roman"/>
          <w:w w:val="100"/>
        </w:rPr>
        <w:t>863</w:t>
      </w:r>
      <w:r>
        <w:rPr>
          <w:spacing w:val="-18"/>
          <w:w w:val="100"/>
        </w:rPr>
        <w:t>”、科技支撑计划专项形成的技术成果和获得市级科技进</w:t>
      </w:r>
      <w:r>
        <w:rPr>
          <w:spacing w:val="6"/>
        </w:rPr>
        <w:t>步奖以上的重大技术创新成果在我区企业首次实现产业化并</w:t>
      </w:r>
      <w:r>
        <w:rPr>
          <w:spacing w:val="-24"/>
        </w:rPr>
        <w:t>在 </w:t>
      </w:r>
      <w:r>
        <w:rPr>
          <w:rFonts w:ascii="Times New Roman" w:hAnsi="Times New Roman" w:eastAsia="Times New Roman"/>
        </w:rPr>
        <w:t>1 </w:t>
      </w:r>
      <w:r>
        <w:rPr>
          <w:spacing w:val="-8"/>
        </w:rPr>
        <w:t>个项目年度内产值达到 </w:t>
      </w:r>
      <w:r>
        <w:rPr>
          <w:rFonts w:ascii="Times New Roman" w:hAnsi="Times New Roman" w:eastAsia="Times New Roman"/>
        </w:rPr>
        <w:t>1000 </w:t>
      </w:r>
      <w:r>
        <w:rPr>
          <w:spacing w:val="-3"/>
        </w:rPr>
        <w:t>万元的，按成果产业化过程</w:t>
      </w:r>
      <w:r>
        <w:rPr>
          <w:spacing w:val="7"/>
        </w:rPr>
        <w:t>实际投入的</w:t>
      </w:r>
      <w:r>
        <w:rPr>
          <w:rFonts w:ascii="Times New Roman" w:hAnsi="Times New Roman" w:eastAsia="Times New Roman"/>
        </w:rPr>
        <w:t>10%</w:t>
      </w:r>
      <w:r>
        <w:rPr>
          <w:spacing w:val="1"/>
        </w:rPr>
        <w:t>给予项目实施企业最高不超过</w:t>
      </w:r>
      <w:r>
        <w:rPr>
          <w:rFonts w:ascii="Times New Roman" w:hAnsi="Times New Roman" w:eastAsia="Times New Roman"/>
        </w:rPr>
        <w:t>100 </w:t>
      </w:r>
      <w:r>
        <w:rPr>
          <w:spacing w:val="-1"/>
        </w:rPr>
        <w:t>万元一次性补贴。</w:t>
      </w:r>
    </w:p>
    <w:p>
      <w:pPr>
        <w:pStyle w:val="BodyText"/>
        <w:spacing w:line="333" w:lineRule="auto"/>
        <w:ind w:right="283" w:firstLine="660"/>
        <w:jc w:val="both"/>
      </w:pPr>
      <w:r>
        <w:rPr>
          <w:rFonts w:ascii="楷体" w:hAnsi="楷体" w:eastAsia="楷体" w:hint="eastAsia"/>
          <w:spacing w:val="3"/>
        </w:rPr>
        <w:t>第六十四条 </w:t>
      </w:r>
      <w:r>
        <w:rPr>
          <w:spacing w:val="-3"/>
        </w:rPr>
        <w:t>对获得高档数控机床与基础制造装备</w:t>
      </w:r>
      <w:r>
        <w:rPr>
          <w:spacing w:val="-63"/>
        </w:rPr>
        <w:t>、“核高</w:t>
      </w:r>
      <w:r>
        <w:rPr>
          <w:spacing w:val="-9"/>
        </w:rPr>
        <w:t>基”等国家科技重大专项和重大科技成果转化项目、智能制造</w:t>
      </w:r>
      <w:r>
        <w:rPr>
          <w:spacing w:val="-10"/>
        </w:rPr>
        <w:t>装备发展专项、电子信息产业发展基金、物联网发展专项等国家级重大技术创新专项资金支持的企业，按国家实际到位经费</w:t>
      </w:r>
      <w:r>
        <w:rPr>
          <w:spacing w:val="-26"/>
        </w:rPr>
        <w:t>的 </w:t>
      </w:r>
      <w:r>
        <w:rPr>
          <w:rFonts w:ascii="Times New Roman" w:hAnsi="Times New Roman" w:eastAsia="Times New Roman"/>
        </w:rPr>
        <w:t>5%</w:t>
      </w:r>
      <w:r>
        <w:rPr>
          <w:spacing w:val="-8"/>
        </w:rPr>
        <w:t>给予企业最高不超过 </w:t>
      </w:r>
      <w:r>
        <w:rPr>
          <w:rFonts w:ascii="Times New Roman" w:hAnsi="Times New Roman" w:eastAsia="Times New Roman"/>
        </w:rPr>
        <w:t>100</w:t>
      </w:r>
      <w:r>
        <w:rPr>
          <w:rFonts w:ascii="Times New Roman" w:hAnsi="Times New Roman" w:eastAsia="Times New Roman"/>
          <w:spacing w:val="29"/>
        </w:rPr>
        <w:t> </w:t>
      </w:r>
      <w:r>
        <w:rPr>
          <w:spacing w:val="-3"/>
        </w:rPr>
        <w:t>万元的配套资金补贴；对获得</w:t>
      </w:r>
    </w:p>
    <w:p>
      <w:pPr>
        <w:pStyle w:val="BodyText"/>
        <w:spacing w:line="336" w:lineRule="auto"/>
        <w:ind w:right="283"/>
      </w:pPr>
      <w:r>
        <w:rPr>
          <w:spacing w:val="-9"/>
        </w:rPr>
        <w:t>四川省重大产业技术创新专项、自主创新成果产业化专项、重</w:t>
      </w:r>
      <w:r>
        <w:rPr>
          <w:spacing w:val="6"/>
        </w:rPr>
        <w:t>大技术装备创新研制项目等省级技术创新专项资金支持的企</w:t>
      </w:r>
    </w:p>
    <w:p>
      <w:pPr>
        <w:spacing w:after="0" w:line="336" w:lineRule="auto"/>
        <w:sectPr>
          <w:pgSz w:w="11910" w:h="16840"/>
          <w:pgMar w:header="0" w:footer="1643" w:top="1580" w:bottom="1840" w:left="1260" w:right="12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line="336" w:lineRule="auto" w:before="213"/>
        <w:ind w:right="283"/>
      </w:pPr>
      <w:r>
        <w:rPr>
          <w:spacing w:val="-17"/>
        </w:rPr>
        <w:t>业，按省实际到位经费的 </w:t>
      </w:r>
      <w:r>
        <w:rPr>
          <w:rFonts w:ascii="Times New Roman" w:eastAsia="Times New Roman"/>
        </w:rPr>
        <w:t>4%</w:t>
      </w:r>
      <w:r>
        <w:rPr>
          <w:spacing w:val="-11"/>
        </w:rPr>
        <w:t>给予企业最高不超过 </w:t>
      </w:r>
      <w:r>
        <w:rPr>
          <w:rFonts w:ascii="Times New Roman" w:eastAsia="Times New Roman"/>
        </w:rPr>
        <w:t>60 </w:t>
      </w:r>
      <w:r>
        <w:rPr>
          <w:spacing w:val="-2"/>
        </w:rPr>
        <w:t>万元的配</w:t>
      </w:r>
      <w:r>
        <w:rPr>
          <w:spacing w:val="-3"/>
        </w:rPr>
        <w:t>套资金补贴。</w:t>
      </w:r>
    </w:p>
    <w:p>
      <w:pPr>
        <w:pStyle w:val="BodyText"/>
        <w:spacing w:line="336" w:lineRule="auto"/>
        <w:ind w:right="283" w:firstLine="660"/>
        <w:jc w:val="both"/>
      </w:pPr>
      <w:r>
        <w:rPr>
          <w:rFonts w:ascii="楷体" w:eastAsia="楷体" w:hint="eastAsia"/>
          <w:spacing w:val="10"/>
        </w:rPr>
        <w:t>第六十五条 </w:t>
      </w:r>
      <w:r>
        <w:rPr/>
        <w:t>对获得市级以上工业设计中心的企业，开展</w:t>
      </w:r>
      <w:r>
        <w:rPr>
          <w:spacing w:val="-14"/>
        </w:rPr>
        <w:t>自身能力建设的，按其年度新增设计设备和软件投入的 </w:t>
      </w:r>
      <w:r>
        <w:rPr>
          <w:rFonts w:ascii="Times New Roman" w:eastAsia="Times New Roman"/>
        </w:rPr>
        <w:t>10%</w:t>
      </w:r>
      <w:r>
        <w:rPr/>
        <w:t>给</w:t>
      </w:r>
      <w:r>
        <w:rPr>
          <w:spacing w:val="-12"/>
        </w:rPr>
        <w:t>予企业最高不超过 </w:t>
      </w:r>
      <w:r>
        <w:rPr>
          <w:rFonts w:ascii="Times New Roman" w:eastAsia="Times New Roman"/>
        </w:rPr>
        <w:t>50 </w:t>
      </w:r>
      <w:r>
        <w:rPr>
          <w:spacing w:val="-3"/>
        </w:rPr>
        <w:t>万元一次性补贴。</w:t>
      </w:r>
    </w:p>
    <w:p>
      <w:pPr>
        <w:pStyle w:val="BodyText"/>
        <w:spacing w:line="336" w:lineRule="auto"/>
        <w:ind w:right="283" w:firstLine="660"/>
        <w:jc w:val="both"/>
      </w:pPr>
      <w:r>
        <w:rPr>
          <w:rFonts w:ascii="楷体" w:eastAsia="楷体" w:hint="eastAsia"/>
        </w:rPr>
        <w:t>第六十六</w:t>
      </w:r>
      <w:r>
        <w:rPr/>
        <w:t>条 对获得省、市级清洁生产审核、循环经济试点资金奖励的企业给予企业 </w:t>
      </w:r>
      <w:r>
        <w:rPr>
          <w:rFonts w:ascii="Times New Roman" w:eastAsia="Times New Roman"/>
        </w:rPr>
        <w:t>10 </w:t>
      </w:r>
      <w:r>
        <w:rPr/>
        <w:t>万元一次性奖励。</w:t>
      </w:r>
    </w:p>
    <w:p>
      <w:pPr>
        <w:pStyle w:val="BodyText"/>
        <w:spacing w:line="420" w:lineRule="exact"/>
        <w:ind w:left="931"/>
        <w:rPr>
          <w:rFonts w:ascii="楷体" w:eastAsia="楷体" w:hint="eastAsia"/>
        </w:rPr>
      </w:pPr>
      <w:r>
        <w:rPr>
          <w:rFonts w:ascii="楷体" w:eastAsia="楷体" w:hint="eastAsia"/>
        </w:rPr>
        <w:t>（十）支持服务外包</w:t>
      </w:r>
    </w:p>
    <w:p>
      <w:pPr>
        <w:pStyle w:val="BodyText"/>
        <w:spacing w:line="336" w:lineRule="auto" w:before="158"/>
        <w:ind w:right="138" w:firstLine="660"/>
        <w:jc w:val="both"/>
      </w:pPr>
      <w:r>
        <w:rPr>
          <w:rFonts w:ascii="楷体" w:eastAsia="楷体" w:hint="eastAsia"/>
          <w:spacing w:val="6"/>
        </w:rPr>
        <w:t>第六十七条 </w:t>
      </w:r>
      <w:r>
        <w:rPr/>
        <w:t>对已签订服务外包业务专项合同或签订有包</w:t>
      </w:r>
      <w:r>
        <w:rPr>
          <w:spacing w:val="-8"/>
        </w:rPr>
        <w:t>括服务外包业务内容的总项目合同</w:t>
      </w:r>
      <w:r>
        <w:rPr/>
        <w:t>（</w:t>
      </w:r>
      <w:r>
        <w:rPr>
          <w:spacing w:val="-3"/>
        </w:rPr>
        <w:t>须有明确的服务外包业务内容金额</w:t>
      </w:r>
      <w:r>
        <w:rPr>
          <w:spacing w:val="-22"/>
        </w:rPr>
        <w:t>）</w:t>
      </w:r>
      <w:r>
        <w:rPr>
          <w:spacing w:val="-9"/>
        </w:rPr>
        <w:t>的企业，参照商务部《服务外包业务管理和统计系</w:t>
      </w:r>
      <w:r>
        <w:rPr>
          <w:spacing w:val="-10"/>
        </w:rPr>
        <w:t>统》审核通过的服务外包执行金额，按项目企业所在项目执行</w:t>
      </w:r>
      <w:r>
        <w:rPr>
          <w:spacing w:val="-8"/>
        </w:rPr>
        <w:t>期内累计完成的服务外包实绩给予市场品牌推广支持，服务外</w:t>
      </w:r>
      <w:r>
        <w:rPr>
          <w:spacing w:val="-13"/>
        </w:rPr>
        <w:t>包累计完成金额达到 </w:t>
      </w:r>
      <w:r>
        <w:rPr>
          <w:rFonts w:ascii="Times New Roman" w:eastAsia="Times New Roman"/>
        </w:rPr>
        <w:t>200 </w:t>
      </w:r>
      <w:r>
        <w:rPr>
          <w:spacing w:val="-10"/>
        </w:rPr>
        <w:t>万元、</w:t>
      </w:r>
      <w:r>
        <w:rPr>
          <w:rFonts w:ascii="Times New Roman" w:eastAsia="Times New Roman"/>
        </w:rPr>
        <w:t>1000 </w:t>
      </w:r>
      <w:r>
        <w:rPr>
          <w:spacing w:val="-9"/>
        </w:rPr>
        <w:t>万元、</w:t>
      </w:r>
      <w:r>
        <w:rPr>
          <w:rFonts w:ascii="Times New Roman" w:eastAsia="Times New Roman"/>
        </w:rPr>
        <w:t>5000 </w:t>
      </w:r>
      <w:r>
        <w:rPr>
          <w:spacing w:val="-9"/>
        </w:rPr>
        <w:t>万元、</w:t>
      </w:r>
      <w:r>
        <w:rPr>
          <w:rFonts w:ascii="Times New Roman" w:eastAsia="Times New Roman"/>
        </w:rPr>
        <w:t>2.5 </w:t>
      </w:r>
      <w:r>
        <w:rPr/>
        <w:t>亿</w:t>
      </w:r>
      <w:r>
        <w:rPr>
          <w:spacing w:val="-11"/>
        </w:rPr>
        <w:t>元的，分别给予企业 </w:t>
      </w:r>
      <w:r>
        <w:rPr>
          <w:rFonts w:ascii="Times New Roman" w:eastAsia="Times New Roman"/>
        </w:rPr>
        <w:t>2 </w:t>
      </w:r>
      <w:r>
        <w:rPr>
          <w:spacing w:val="-2"/>
        </w:rPr>
        <w:t>万元、</w:t>
      </w:r>
      <w:r>
        <w:rPr>
          <w:rFonts w:ascii="Times New Roman" w:eastAsia="Times New Roman"/>
        </w:rPr>
        <w:t>5 </w:t>
      </w:r>
      <w:r>
        <w:rPr>
          <w:spacing w:val="-1"/>
        </w:rPr>
        <w:t>万元、</w:t>
      </w:r>
      <w:r>
        <w:rPr>
          <w:rFonts w:ascii="Times New Roman" w:eastAsia="Times New Roman"/>
        </w:rPr>
        <w:t>10 </w:t>
      </w:r>
      <w:r>
        <w:rPr>
          <w:spacing w:val="-3"/>
        </w:rPr>
        <w:t>万元、</w:t>
      </w:r>
      <w:r>
        <w:rPr>
          <w:rFonts w:ascii="Times New Roman" w:eastAsia="Times New Roman"/>
        </w:rPr>
        <w:t>20 </w:t>
      </w:r>
      <w:r>
        <w:rPr>
          <w:spacing w:val="-3"/>
        </w:rPr>
        <w:t>万元奖励。</w:t>
      </w:r>
    </w:p>
    <w:p>
      <w:pPr>
        <w:pStyle w:val="BodyText"/>
        <w:spacing w:line="410" w:lineRule="exact"/>
        <w:ind w:left="931"/>
        <w:rPr>
          <w:rFonts w:ascii="楷体" w:eastAsia="楷体" w:hint="eastAsia"/>
        </w:rPr>
      </w:pPr>
      <w:r>
        <w:rPr>
          <w:rFonts w:ascii="楷体" w:eastAsia="楷体" w:hint="eastAsia"/>
        </w:rPr>
        <w:t>（十一）支持办会参展</w:t>
      </w:r>
    </w:p>
    <w:p>
      <w:pPr>
        <w:pStyle w:val="BodyText"/>
        <w:spacing w:line="333" w:lineRule="auto" w:before="168"/>
        <w:ind w:right="283" w:firstLine="660"/>
        <w:jc w:val="both"/>
      </w:pPr>
      <w:r>
        <w:rPr>
          <w:rFonts w:ascii="楷体" w:eastAsia="楷体" w:hint="eastAsia"/>
          <w:spacing w:val="10"/>
        </w:rPr>
        <w:t>第六十八条 </w:t>
      </w:r>
      <w:r>
        <w:rPr/>
        <w:t>对企业在我区举办市场化运作的国际性、全</w:t>
      </w:r>
      <w:r>
        <w:rPr>
          <w:spacing w:val="-8"/>
        </w:rPr>
        <w:t>国性或区域性大型会展、论坛、节会等活动的，按实际投入经</w:t>
      </w:r>
      <w:r>
        <w:rPr>
          <w:spacing w:val="13"/>
        </w:rPr>
        <w:t>费的 </w:t>
      </w:r>
      <w:r>
        <w:rPr>
          <w:rFonts w:ascii="Times New Roman" w:eastAsia="Times New Roman"/>
        </w:rPr>
        <w:t>30%</w:t>
      </w:r>
      <w:r>
        <w:rPr>
          <w:spacing w:val="3"/>
        </w:rPr>
        <w:t>给予企业补贴，同一活动每年累计补贴最高不超过</w:t>
      </w:r>
      <w:r>
        <w:rPr>
          <w:rFonts w:ascii="Times New Roman" w:eastAsia="Times New Roman"/>
          <w:spacing w:val="3"/>
        </w:rPr>
        <w:t>300 </w:t>
      </w:r>
      <w:r>
        <w:rPr>
          <w:spacing w:val="-2"/>
        </w:rPr>
        <w:t>万元。</w:t>
      </w:r>
    </w:p>
    <w:p>
      <w:pPr>
        <w:pStyle w:val="BodyText"/>
        <w:spacing w:line="336" w:lineRule="auto" w:before="8"/>
        <w:ind w:right="283" w:firstLine="660"/>
        <w:jc w:val="both"/>
      </w:pPr>
      <w:r>
        <w:rPr>
          <w:rFonts w:ascii="楷体" w:eastAsia="楷体" w:hint="eastAsia"/>
          <w:spacing w:val="10"/>
        </w:rPr>
        <w:t>第六十九条 </w:t>
      </w:r>
      <w:r>
        <w:rPr/>
        <w:t>对参加国内外国家级或行业知名展会的企业</w:t>
      </w:r>
      <w:r>
        <w:rPr>
          <w:spacing w:val="-12"/>
        </w:rPr>
        <w:t>给予不超过 </w:t>
      </w:r>
      <w:r>
        <w:rPr>
          <w:rFonts w:ascii="Times New Roman" w:eastAsia="Times New Roman"/>
        </w:rPr>
        <w:t>30%</w:t>
      </w:r>
      <w:r>
        <w:rPr>
          <w:spacing w:val="-11"/>
        </w:rPr>
        <w:t>的展位费补贴，同一展会同一企业累计补贴最</w:t>
      </w:r>
    </w:p>
    <w:p>
      <w:pPr>
        <w:spacing w:after="0" w:line="336" w:lineRule="auto"/>
        <w:jc w:val="both"/>
        <w:sectPr>
          <w:pgSz w:w="11910" w:h="16840"/>
          <w:pgMar w:header="0" w:footer="1643" w:top="1580" w:bottom="1840" w:left="1260" w:right="12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13"/>
      </w:pPr>
      <w:r>
        <w:rPr/>
        <w:t>高不超过 </w:t>
      </w:r>
      <w:r>
        <w:rPr>
          <w:rFonts w:ascii="Times New Roman" w:eastAsia="Times New Roman"/>
        </w:rPr>
        <w:t>10 </w:t>
      </w:r>
      <w:r>
        <w:rPr/>
        <w:t>万元。</w:t>
      </w:r>
    </w:p>
    <w:p>
      <w:pPr>
        <w:pStyle w:val="BodyText"/>
        <w:spacing w:line="336" w:lineRule="auto" w:before="168"/>
        <w:ind w:left="931" w:right="5167"/>
        <w:rPr>
          <w:rFonts w:ascii="楷体" w:eastAsia="楷体" w:hint="eastAsia"/>
        </w:rPr>
      </w:pPr>
      <w:r>
        <w:rPr>
          <w:rFonts w:ascii="楷体" w:eastAsia="楷体" w:hint="eastAsia"/>
        </w:rPr>
        <w:t>（十二）降低融资成本现代工业企业</w:t>
      </w:r>
    </w:p>
    <w:p>
      <w:pPr>
        <w:pStyle w:val="BodyText"/>
        <w:spacing w:line="336" w:lineRule="auto"/>
        <w:ind w:right="283" w:firstLine="660"/>
        <w:jc w:val="both"/>
      </w:pPr>
      <w:r>
        <w:rPr>
          <w:rFonts w:ascii="楷体" w:eastAsia="楷体" w:hint="eastAsia"/>
          <w:spacing w:val="6"/>
        </w:rPr>
        <w:t>第七十条 </w:t>
      </w:r>
      <w:r>
        <w:rPr>
          <w:spacing w:val="1"/>
        </w:rPr>
        <w:t>对当年主营业务收入增速超过全市平均增速 </w:t>
      </w:r>
      <w:r>
        <w:rPr>
          <w:rFonts w:ascii="Times New Roman" w:eastAsia="Times New Roman"/>
        </w:rPr>
        <w:t>3 </w:t>
      </w:r>
      <w:r>
        <w:rPr>
          <w:spacing w:val="-8"/>
        </w:rPr>
        <w:t>个百分点以上的规模以上工业企业、当年主营业务收入增速超</w:t>
      </w:r>
      <w:r>
        <w:rPr>
          <w:spacing w:val="1"/>
        </w:rPr>
        <w:t>过全市平均增速</w:t>
      </w:r>
      <w:r>
        <w:rPr>
          <w:rFonts w:ascii="Times New Roman" w:eastAsia="Times New Roman"/>
        </w:rPr>
        <w:t>5 </w:t>
      </w:r>
      <w:r>
        <w:rPr>
          <w:spacing w:val="-3"/>
        </w:rPr>
        <w:t>个百分点以上且达到上规入库条件的规模以</w:t>
      </w:r>
      <w:r>
        <w:rPr>
          <w:spacing w:val="-10"/>
        </w:rPr>
        <w:t>下工业企业，其当年新增的流动资金金融机构贷款，按中国人</w:t>
      </w:r>
      <w:r>
        <w:rPr>
          <w:spacing w:val="4"/>
        </w:rPr>
        <w:t>民银行同期贷款基准利率计算利息金额的 </w:t>
      </w:r>
      <w:r>
        <w:rPr>
          <w:rFonts w:ascii="Times New Roman" w:eastAsia="Times New Roman"/>
        </w:rPr>
        <w:t>50%</w:t>
      </w:r>
      <w:r>
        <w:rPr>
          <w:spacing w:val="3"/>
        </w:rPr>
        <w:t>给予企业累计</w:t>
      </w:r>
      <w:r>
        <w:rPr>
          <w:spacing w:val="-14"/>
        </w:rPr>
        <w:t>最高不超过 </w:t>
      </w:r>
      <w:r>
        <w:rPr>
          <w:rFonts w:ascii="Times New Roman" w:eastAsia="Times New Roman"/>
        </w:rPr>
        <w:t>100 </w:t>
      </w:r>
      <w:r>
        <w:rPr>
          <w:spacing w:val="-10"/>
        </w:rPr>
        <w:t>万元贴息，贴息期限不超过 </w:t>
      </w:r>
      <w:r>
        <w:rPr>
          <w:rFonts w:ascii="Times New Roman" w:eastAsia="Times New Roman"/>
        </w:rPr>
        <w:t>1 </w:t>
      </w:r>
      <w:r>
        <w:rPr>
          <w:spacing w:val="-2"/>
        </w:rPr>
        <w:t>年。</w:t>
      </w:r>
    </w:p>
    <w:p>
      <w:pPr>
        <w:pStyle w:val="BodyText"/>
        <w:spacing w:line="411" w:lineRule="exact"/>
        <w:ind w:left="931"/>
        <w:rPr>
          <w:rFonts w:ascii="楷体" w:eastAsia="楷体" w:hint="eastAsia"/>
        </w:rPr>
      </w:pPr>
      <w:r>
        <w:rPr>
          <w:rFonts w:ascii="楷体" w:eastAsia="楷体" w:hint="eastAsia"/>
        </w:rPr>
        <w:t>金融服务企业</w:t>
      </w:r>
    </w:p>
    <w:p>
      <w:pPr>
        <w:pStyle w:val="BodyText"/>
        <w:spacing w:line="333" w:lineRule="auto" w:before="164"/>
        <w:ind w:right="283" w:firstLine="660"/>
        <w:jc w:val="both"/>
      </w:pPr>
      <w:r>
        <w:rPr>
          <w:rFonts w:ascii="楷体" w:eastAsia="楷体" w:hint="eastAsia"/>
          <w:spacing w:val="10"/>
        </w:rPr>
        <w:t>第七十一条 </w:t>
      </w:r>
      <w:r>
        <w:rPr/>
        <w:t>对开展农村产权抵押贷款的银行或小额贷款</w:t>
      </w:r>
      <w:r>
        <w:rPr>
          <w:spacing w:val="-7"/>
        </w:rPr>
        <w:t>公司，按农村产权</w:t>
      </w:r>
      <w:r>
        <w:rPr/>
        <w:t>（</w:t>
      </w:r>
      <w:r>
        <w:rPr>
          <w:spacing w:val="-6"/>
        </w:rPr>
        <w:t>农村集体建设用地、农村房屋、农村土地</w:t>
      </w:r>
      <w:r>
        <w:rPr>
          <w:spacing w:val="-4"/>
        </w:rPr>
        <w:t>承包经营权等</w:t>
      </w:r>
      <w:r>
        <w:rPr>
          <w:spacing w:val="-3"/>
        </w:rPr>
        <w:t>）</w:t>
      </w:r>
      <w:r>
        <w:rPr>
          <w:spacing w:val="-2"/>
        </w:rPr>
        <w:t>新增抵押贷款余额的 </w:t>
      </w:r>
      <w:r>
        <w:rPr>
          <w:rFonts w:ascii="Times New Roman" w:eastAsia="Times New Roman"/>
        </w:rPr>
        <w:t>2%</w:t>
      </w:r>
      <w:r>
        <w:rPr>
          <w:spacing w:val="-4"/>
        </w:rPr>
        <w:t>给予金融服务企业每</w:t>
      </w:r>
      <w:r>
        <w:rPr>
          <w:spacing w:val="-12"/>
        </w:rPr>
        <w:t>年累计最高不超过 </w:t>
      </w:r>
      <w:r>
        <w:rPr>
          <w:rFonts w:ascii="Times New Roman" w:eastAsia="Times New Roman"/>
        </w:rPr>
        <w:t>50 </w:t>
      </w:r>
      <w:r>
        <w:rPr>
          <w:spacing w:val="-3"/>
        </w:rPr>
        <w:t>万元补贴。</w:t>
      </w:r>
    </w:p>
    <w:p>
      <w:pPr>
        <w:pStyle w:val="BodyText"/>
        <w:spacing w:before="8"/>
        <w:ind w:left="931"/>
        <w:rPr>
          <w:rFonts w:ascii="楷体" w:eastAsia="楷体" w:hint="eastAsia"/>
        </w:rPr>
      </w:pPr>
      <w:r>
        <w:rPr>
          <w:rFonts w:ascii="楷体" w:eastAsia="楷体" w:hint="eastAsia"/>
        </w:rPr>
        <w:t>商贸商务企业</w:t>
      </w:r>
    </w:p>
    <w:p>
      <w:pPr>
        <w:pStyle w:val="BodyText"/>
        <w:spacing w:before="168"/>
        <w:ind w:left="0" w:right="283"/>
        <w:jc w:val="right"/>
      </w:pPr>
      <w:r>
        <w:rPr>
          <w:rFonts w:ascii="楷体" w:eastAsia="楷体" w:hint="eastAsia"/>
          <w:spacing w:val="11"/>
        </w:rPr>
        <w:t>第七十二条 </w:t>
      </w:r>
      <w:r>
        <w:rPr/>
        <w:t>对当年主营业务收入增速超过全市平均增速</w:t>
      </w:r>
    </w:p>
    <w:p>
      <w:pPr>
        <w:pStyle w:val="BodyText"/>
        <w:spacing w:before="168"/>
        <w:ind w:left="0" w:right="283"/>
        <w:jc w:val="right"/>
      </w:pPr>
      <w:r>
        <w:rPr>
          <w:rFonts w:ascii="Times New Roman" w:eastAsia="Times New Roman"/>
        </w:rPr>
        <w:t>8</w:t>
      </w:r>
      <w:r>
        <w:rPr>
          <w:rFonts w:ascii="Times New Roman" w:eastAsia="Times New Roman"/>
          <w:spacing w:val="46"/>
        </w:rPr>
        <w:t> </w:t>
      </w:r>
      <w:r>
        <w:rPr>
          <w:spacing w:val="-3"/>
        </w:rPr>
        <w:t>个百分点以上的规模以上商贸商务企业、当年主营业务收入</w:t>
      </w:r>
    </w:p>
    <w:p>
      <w:pPr>
        <w:pStyle w:val="BodyText"/>
        <w:spacing w:line="336" w:lineRule="auto" w:before="165"/>
        <w:ind w:right="218"/>
        <w:jc w:val="both"/>
      </w:pPr>
      <w:r>
        <w:rPr>
          <w:spacing w:val="-5"/>
        </w:rPr>
        <w:t>增速超过全市平均增速 </w:t>
      </w:r>
      <w:r>
        <w:rPr>
          <w:rFonts w:ascii="Times New Roman" w:eastAsia="Times New Roman"/>
        </w:rPr>
        <w:t>10</w:t>
      </w:r>
      <w:r>
        <w:rPr>
          <w:rFonts w:ascii="Times New Roman" w:eastAsia="Times New Roman"/>
          <w:spacing w:val="61"/>
        </w:rPr>
        <w:t> </w:t>
      </w:r>
      <w:r>
        <w:rPr>
          <w:spacing w:val="-3"/>
        </w:rPr>
        <w:t>个百分点以上且达到上规入库条件</w:t>
      </w:r>
      <w:r>
        <w:rPr>
          <w:spacing w:val="-9"/>
        </w:rPr>
        <w:t>的规模以下商贸商务企业，其当年新增的流动资金金融机构贷</w:t>
      </w:r>
      <w:r>
        <w:rPr>
          <w:spacing w:val="-15"/>
        </w:rPr>
        <w:t>款，按中国人民银行同期贷款基准利率计算利息金额的 </w:t>
      </w:r>
      <w:r>
        <w:rPr>
          <w:rFonts w:ascii="Times New Roman" w:eastAsia="Times New Roman"/>
        </w:rPr>
        <w:t>50%</w:t>
      </w:r>
      <w:r>
        <w:rPr/>
        <w:t>给</w:t>
      </w:r>
      <w:r>
        <w:rPr>
          <w:spacing w:val="-10"/>
        </w:rPr>
        <w:t>予企业累计最高不超过 </w:t>
      </w:r>
      <w:r>
        <w:rPr>
          <w:rFonts w:ascii="Times New Roman" w:eastAsia="Times New Roman"/>
        </w:rPr>
        <w:t>100 </w:t>
      </w:r>
      <w:r>
        <w:rPr>
          <w:spacing w:val="-9"/>
        </w:rPr>
        <w:t>万元贴息，贴息期限不超过 </w:t>
      </w:r>
      <w:r>
        <w:rPr>
          <w:rFonts w:ascii="Times New Roman" w:eastAsia="Times New Roman"/>
        </w:rPr>
        <w:t>1 </w:t>
      </w:r>
      <w:r>
        <w:rPr>
          <w:spacing w:val="-2"/>
        </w:rPr>
        <w:t>年。</w:t>
      </w:r>
    </w:p>
    <w:p>
      <w:pPr>
        <w:pStyle w:val="BodyText"/>
        <w:spacing w:line="417" w:lineRule="exact"/>
        <w:ind w:left="931"/>
        <w:rPr>
          <w:rFonts w:ascii="楷体" w:eastAsia="楷体" w:hint="eastAsia"/>
        </w:rPr>
      </w:pPr>
      <w:r>
        <w:rPr>
          <w:rFonts w:ascii="楷体" w:eastAsia="楷体" w:hint="eastAsia"/>
        </w:rPr>
        <w:t>文化创意企业</w:t>
      </w:r>
    </w:p>
    <w:p>
      <w:pPr>
        <w:spacing w:after="0" w:line="417" w:lineRule="exact"/>
        <w:rPr>
          <w:rFonts w:ascii="楷体" w:eastAsia="楷体" w:hint="eastAsia"/>
        </w:rPr>
        <w:sectPr>
          <w:pgSz w:w="11910" w:h="16840"/>
          <w:pgMar w:header="0" w:footer="1643" w:top="1580" w:bottom="1840" w:left="1260" w:right="1240"/>
        </w:sectPr>
      </w:pPr>
    </w:p>
    <w:p>
      <w:pPr>
        <w:pStyle w:val="BodyText"/>
        <w:ind w:left="0"/>
        <w:rPr>
          <w:rFonts w:ascii="楷体"/>
          <w:sz w:val="20"/>
        </w:rPr>
      </w:pPr>
    </w:p>
    <w:p>
      <w:pPr>
        <w:pStyle w:val="BodyText"/>
        <w:spacing w:line="336" w:lineRule="auto" w:before="213"/>
        <w:ind w:right="117" w:firstLine="660"/>
      </w:pPr>
      <w:r>
        <w:rPr>
          <w:rFonts w:ascii="楷体" w:eastAsia="楷体" w:hint="eastAsia"/>
        </w:rPr>
        <w:t>第七十三条 </w:t>
      </w:r>
      <w:r>
        <w:rPr>
          <w:spacing w:val="-14"/>
        </w:rPr>
        <w:t>对年营业收入 </w:t>
      </w:r>
      <w:r>
        <w:rPr>
          <w:rFonts w:ascii="Times New Roman" w:eastAsia="Times New Roman"/>
        </w:rPr>
        <w:t>200 </w:t>
      </w:r>
      <w:r>
        <w:rPr>
          <w:spacing w:val="-11"/>
        </w:rPr>
        <w:t>万元及以上，以知识产权、</w:t>
      </w:r>
      <w:r>
        <w:rPr>
          <w:spacing w:val="-9"/>
        </w:rPr>
        <w:t>版权、收益权等质押贷款的文化创意企业，其当年新增的流动</w:t>
      </w:r>
      <w:r>
        <w:rPr>
          <w:spacing w:val="-11"/>
        </w:rPr>
        <w:t>资金金融机构贷款，按中国人民银行同期贷款基准利率计算利</w:t>
      </w:r>
      <w:r>
        <w:rPr>
          <w:spacing w:val="-17"/>
        </w:rPr>
        <w:t>息金额的 </w:t>
      </w:r>
      <w:r>
        <w:rPr>
          <w:rFonts w:ascii="Times New Roman" w:eastAsia="Times New Roman"/>
        </w:rPr>
        <w:t>50%</w:t>
      </w:r>
      <w:r>
        <w:rPr>
          <w:spacing w:val="-7"/>
        </w:rPr>
        <w:t>给予企业每年累计最高不超过 </w:t>
      </w:r>
      <w:r>
        <w:rPr>
          <w:rFonts w:ascii="Times New Roman" w:eastAsia="Times New Roman"/>
        </w:rPr>
        <w:t>50 </w:t>
      </w:r>
      <w:r>
        <w:rPr>
          <w:spacing w:val="-2"/>
        </w:rPr>
        <w:t>万元贴息，贴</w:t>
      </w:r>
      <w:r>
        <w:rPr>
          <w:spacing w:val="-15"/>
        </w:rPr>
        <w:t>息期限不超过 </w:t>
      </w:r>
      <w:r>
        <w:rPr>
          <w:rFonts w:ascii="Times New Roman" w:eastAsia="Times New Roman"/>
        </w:rPr>
        <w:t>3 </w:t>
      </w:r>
      <w:r>
        <w:rPr/>
        <w:t>年。</w:t>
      </w:r>
    </w:p>
    <w:p>
      <w:pPr>
        <w:pStyle w:val="BodyText"/>
        <w:spacing w:line="413" w:lineRule="exact"/>
        <w:ind w:left="931"/>
        <w:rPr>
          <w:rFonts w:ascii="楷体" w:eastAsia="楷体" w:hint="eastAsia"/>
        </w:rPr>
      </w:pPr>
      <w:r>
        <w:rPr>
          <w:rFonts w:ascii="楷体" w:eastAsia="楷体" w:hint="eastAsia"/>
        </w:rPr>
        <w:t>（十三）支持楼宇运营</w:t>
      </w:r>
    </w:p>
    <w:p>
      <w:pPr>
        <w:pStyle w:val="BodyText"/>
        <w:spacing w:line="336" w:lineRule="auto" w:before="168"/>
        <w:ind w:right="216" w:firstLine="660"/>
        <w:jc w:val="both"/>
      </w:pPr>
      <w:r>
        <w:rPr>
          <w:rFonts w:ascii="楷体" w:eastAsia="楷体" w:hint="eastAsia"/>
        </w:rPr>
        <w:t>第七十四条 </w:t>
      </w:r>
      <w:r>
        <w:rPr/>
        <w:t>对由产权所有人整体持有或运营管理方统一运营的商务、商业及科研楼宇（不含自建自用楼宇）的扶持， 按照《成华区关于促进楼宇经济发展的若干政策》执行。</w:t>
      </w:r>
    </w:p>
    <w:p>
      <w:pPr>
        <w:pStyle w:val="BodyText"/>
        <w:spacing w:line="418" w:lineRule="exact"/>
        <w:ind w:left="931"/>
        <w:rPr>
          <w:rFonts w:ascii="楷体" w:eastAsia="楷体" w:hint="eastAsia"/>
        </w:rPr>
      </w:pPr>
      <w:r>
        <w:rPr>
          <w:rFonts w:ascii="楷体" w:eastAsia="楷体" w:hint="eastAsia"/>
        </w:rPr>
        <w:t>（十四）支持街区建设</w:t>
      </w:r>
    </w:p>
    <w:p>
      <w:pPr>
        <w:pStyle w:val="BodyText"/>
        <w:spacing w:line="333" w:lineRule="auto" w:before="167"/>
        <w:ind w:right="189" w:firstLine="660"/>
        <w:jc w:val="both"/>
      </w:pPr>
      <w:r>
        <w:rPr>
          <w:rFonts w:ascii="楷体" w:eastAsia="楷体" w:hint="eastAsia"/>
        </w:rPr>
        <w:t>第七十五条 </w:t>
      </w:r>
      <w:r>
        <w:rPr>
          <w:spacing w:val="-6"/>
        </w:rPr>
        <w:t>对企业自主打造正常经营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56"/>
        </w:rPr>
        <w:t> </w:t>
      </w:r>
      <w:r>
        <w:rPr>
          <w:spacing w:val="-3"/>
        </w:rPr>
        <w:t>年以上的特色街</w:t>
      </w:r>
      <w:r>
        <w:rPr>
          <w:spacing w:val="-24"/>
        </w:rPr>
        <w:t>区的，按照以下标准连续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6"/>
        </w:rPr>
        <w:t> </w:t>
      </w:r>
      <w:r>
        <w:rPr>
          <w:spacing w:val="-21"/>
        </w:rPr>
        <w:t>年给予企业扶持：街区总面积 </w:t>
      </w:r>
      <w:r>
        <w:rPr>
          <w:rFonts w:ascii="Times New Roman" w:eastAsia="Times New Roman"/>
        </w:rPr>
        <w:t>10000 </w:t>
      </w:r>
      <w:r>
        <w:rPr>
          <w:spacing w:val="-1"/>
        </w:rPr>
        <w:t>平方米</w:t>
      </w:r>
      <w:r>
        <w:rPr>
          <w:rFonts w:ascii="Times New Roman" w:eastAsia="Times New Roman"/>
        </w:rPr>
        <w:t>-30000</w:t>
      </w:r>
      <w:r>
        <w:rPr>
          <w:rFonts w:ascii="Times New Roman" w:eastAsia="Times New Roman"/>
          <w:spacing w:val="6"/>
        </w:rPr>
        <w:t> </w:t>
      </w:r>
      <w:r>
        <w:rPr>
          <w:spacing w:val="-2"/>
        </w:rPr>
        <w:t>平方米</w:t>
      </w:r>
      <w:r>
        <w:rPr>
          <w:spacing w:val="-3"/>
        </w:rPr>
        <w:t>（</w:t>
      </w:r>
      <w:r>
        <w:rPr>
          <w:spacing w:val="-38"/>
        </w:rPr>
        <w:t>含 </w:t>
      </w:r>
      <w:r>
        <w:rPr>
          <w:rFonts w:ascii="Times New Roman" w:eastAsia="Times New Roman"/>
        </w:rPr>
        <w:t>10000</w:t>
      </w:r>
      <w:r>
        <w:rPr>
          <w:rFonts w:ascii="Times New Roman" w:eastAsia="Times New Roman"/>
          <w:spacing w:val="7"/>
        </w:rPr>
        <w:t> </w:t>
      </w:r>
      <w:r>
        <w:rPr>
          <w:spacing w:val="-1"/>
        </w:rPr>
        <w:t>平方米</w:t>
      </w:r>
      <w:r>
        <w:rPr/>
        <w:t>）</w:t>
      </w:r>
      <w:r>
        <w:rPr>
          <w:spacing w:val="-4"/>
        </w:rPr>
        <w:t>的，按照整体持有、</w:t>
      </w:r>
      <w:r>
        <w:rPr>
          <w:spacing w:val="-1"/>
        </w:rPr>
        <w:t>部分持有</w:t>
      </w:r>
      <w:r>
        <w:rPr>
          <w:spacing w:val="-3"/>
        </w:rPr>
        <w:t>（</w:t>
      </w:r>
      <w:r>
        <w:rPr>
          <w:spacing w:val="-1"/>
        </w:rPr>
        <w:t>持有比例 </w:t>
      </w:r>
      <w:r>
        <w:rPr>
          <w:rFonts w:ascii="Times New Roman" w:eastAsia="Times New Roman"/>
        </w:rPr>
        <w:t>30%</w:t>
      </w:r>
      <w:r>
        <w:rPr>
          <w:spacing w:val="-3"/>
        </w:rPr>
        <w:t>及以上</w:t>
      </w:r>
      <w:r>
        <w:rPr>
          <w:spacing w:val="-166"/>
        </w:rPr>
        <w:t>）</w:t>
      </w:r>
      <w:r>
        <w:rPr>
          <w:spacing w:val="-3"/>
        </w:rPr>
        <w:t>、整合经营，分别给予企业</w:t>
      </w:r>
      <w:r>
        <w:rPr>
          <w:rFonts w:ascii="Times New Roman" w:eastAsia="Times New Roman"/>
          <w:spacing w:val="-3"/>
        </w:rPr>
        <w:t>100</w:t>
      </w:r>
      <w:r>
        <w:rPr>
          <w:rFonts w:ascii="Times New Roman" w:eastAsia="Times New Roman"/>
          <w:spacing w:val="38"/>
        </w:rPr>
        <w:t> </w:t>
      </w:r>
      <w:r>
        <w:rPr>
          <w:spacing w:val="-2"/>
        </w:rPr>
        <w:t>万元、</w:t>
      </w:r>
      <w:r>
        <w:rPr>
          <w:rFonts w:ascii="Times New Roman" w:eastAsia="Times New Roman"/>
        </w:rPr>
        <w:t>80</w:t>
      </w:r>
      <w:r>
        <w:rPr>
          <w:rFonts w:ascii="Times New Roman" w:eastAsia="Times New Roman"/>
          <w:spacing w:val="41"/>
        </w:rPr>
        <w:t> </w:t>
      </w:r>
      <w:r>
        <w:rPr>
          <w:spacing w:val="-2"/>
        </w:rPr>
        <w:t>万元、</w:t>
      </w:r>
      <w:r>
        <w:rPr>
          <w:rFonts w:ascii="Times New Roman" w:eastAsia="Times New Roman"/>
        </w:rPr>
        <w:t>50</w:t>
      </w:r>
      <w:r>
        <w:rPr>
          <w:rFonts w:ascii="Times New Roman" w:eastAsia="Times New Roman"/>
          <w:spacing w:val="40"/>
        </w:rPr>
        <w:t> </w:t>
      </w:r>
      <w:r>
        <w:rPr>
          <w:spacing w:val="-7"/>
        </w:rPr>
        <w:t>万元奖励；街区总面积 </w:t>
      </w:r>
      <w:r>
        <w:rPr>
          <w:rFonts w:ascii="Times New Roman" w:eastAsia="Times New Roman"/>
        </w:rPr>
        <w:t>30000</w:t>
      </w:r>
      <w:r>
        <w:rPr>
          <w:rFonts w:ascii="Times New Roman" w:eastAsia="Times New Roman"/>
          <w:spacing w:val="38"/>
        </w:rPr>
        <w:t> </w:t>
      </w:r>
      <w:r>
        <w:rPr>
          <w:spacing w:val="-2"/>
        </w:rPr>
        <w:t>平方米</w:t>
      </w:r>
    </w:p>
    <w:p>
      <w:pPr>
        <w:pStyle w:val="BodyText"/>
        <w:spacing w:line="336" w:lineRule="auto" w:before="11"/>
        <w:ind w:right="283"/>
        <w:jc w:val="right"/>
      </w:pPr>
      <w:r>
        <w:rPr>
          <w:rFonts w:ascii="Times New Roman" w:eastAsia="Times New Roman"/>
        </w:rPr>
        <w:t>-50000</w:t>
      </w:r>
      <w:r>
        <w:rPr>
          <w:rFonts w:ascii="Times New Roman" w:eastAsia="Times New Roman"/>
          <w:spacing w:val="6"/>
        </w:rPr>
        <w:t> </w:t>
      </w:r>
      <w:r>
        <w:rPr>
          <w:spacing w:val="-10"/>
        </w:rPr>
        <w:t>平方米</w:t>
      </w:r>
      <w:r>
        <w:rPr>
          <w:spacing w:val="-3"/>
        </w:rPr>
        <w:t>（</w:t>
      </w:r>
      <w:r>
        <w:rPr>
          <w:spacing w:val="-37"/>
        </w:rPr>
        <w:t>含 </w:t>
      </w:r>
      <w:r>
        <w:rPr>
          <w:rFonts w:ascii="Times New Roman" w:eastAsia="Times New Roman"/>
        </w:rPr>
        <w:t>30000</w:t>
      </w:r>
      <w:r>
        <w:rPr>
          <w:rFonts w:ascii="Times New Roman" w:eastAsia="Times New Roman"/>
          <w:spacing w:val="8"/>
        </w:rPr>
        <w:t> </w:t>
      </w:r>
      <w:r>
        <w:rPr>
          <w:spacing w:val="-3"/>
        </w:rPr>
        <w:t>平方米</w:t>
      </w:r>
      <w:r>
        <w:rPr>
          <w:spacing w:val="-25"/>
        </w:rPr>
        <w:t>）</w:t>
      </w:r>
      <w:r>
        <w:rPr>
          <w:spacing w:val="-9"/>
        </w:rPr>
        <w:t>的，按照整体持有、部分持有（</w:t>
      </w:r>
      <w:r>
        <w:rPr>
          <w:spacing w:val="-13"/>
        </w:rPr>
        <w:t>持有比例 </w:t>
      </w:r>
      <w:r>
        <w:rPr>
          <w:rFonts w:ascii="Times New Roman" w:eastAsia="Times New Roman"/>
        </w:rPr>
        <w:t>30%</w:t>
      </w:r>
      <w:r>
        <w:rPr>
          <w:spacing w:val="-2"/>
        </w:rPr>
        <w:t>及以上</w:t>
      </w:r>
      <w:r>
        <w:rPr>
          <w:spacing w:val="-168"/>
        </w:rPr>
        <w:t>）</w:t>
      </w:r>
      <w:r>
        <w:rPr>
          <w:spacing w:val="-7"/>
        </w:rPr>
        <w:t>、整合经营，分别给予企业 </w:t>
      </w:r>
      <w:r>
        <w:rPr>
          <w:rFonts w:ascii="Times New Roman" w:eastAsia="Times New Roman"/>
        </w:rPr>
        <w:t>300</w:t>
      </w:r>
      <w:r>
        <w:rPr>
          <w:rFonts w:ascii="Times New Roman" w:eastAsia="Times New Roman"/>
          <w:spacing w:val="29"/>
        </w:rPr>
        <w:t> </w:t>
      </w:r>
      <w:r>
        <w:rPr/>
        <w:t>万元、</w:t>
      </w:r>
      <w:r>
        <w:rPr>
          <w:rFonts w:ascii="Times New Roman" w:eastAsia="Times New Roman"/>
        </w:rPr>
        <w:t>200</w:t>
      </w:r>
      <w:r>
        <w:rPr>
          <w:rFonts w:ascii="Times New Roman" w:eastAsia="Times New Roman"/>
          <w:spacing w:val="28"/>
        </w:rPr>
        <w:t> </w:t>
      </w:r>
      <w:r>
        <w:rPr>
          <w:spacing w:val="-1"/>
        </w:rPr>
        <w:t>万元、</w:t>
      </w:r>
      <w:r>
        <w:rPr>
          <w:rFonts w:ascii="Times New Roman" w:eastAsia="Times New Roman"/>
        </w:rPr>
        <w:t>100</w:t>
      </w:r>
      <w:r>
        <w:rPr>
          <w:rFonts w:ascii="Times New Roman" w:eastAsia="Times New Roman"/>
          <w:spacing w:val="30"/>
        </w:rPr>
        <w:t> </w:t>
      </w:r>
      <w:r>
        <w:rPr>
          <w:spacing w:val="-8"/>
        </w:rPr>
        <w:t>万元奖励；街区总面积 </w:t>
      </w:r>
      <w:r>
        <w:rPr>
          <w:rFonts w:ascii="Times New Roman" w:eastAsia="Times New Roman"/>
        </w:rPr>
        <w:t>50000</w:t>
      </w:r>
      <w:r>
        <w:rPr>
          <w:rFonts w:ascii="Times New Roman" w:eastAsia="Times New Roman"/>
          <w:spacing w:val="28"/>
        </w:rPr>
        <w:t> </w:t>
      </w:r>
      <w:r>
        <w:rPr>
          <w:spacing w:val="-1"/>
        </w:rPr>
        <w:t>平方米及以</w:t>
      </w:r>
      <w:r>
        <w:rPr>
          <w:spacing w:val="-3"/>
        </w:rPr>
        <w:t>上的，按照整体持有、部分持有</w:t>
      </w:r>
      <w:r>
        <w:rPr/>
        <w:t>（</w:t>
      </w:r>
      <w:r>
        <w:rPr>
          <w:spacing w:val="1"/>
        </w:rPr>
        <w:t>持有比例 </w:t>
      </w:r>
      <w:r>
        <w:rPr>
          <w:rFonts w:ascii="Times New Roman" w:eastAsia="Times New Roman"/>
        </w:rPr>
        <w:t>30%</w:t>
      </w:r>
      <w:r>
        <w:rPr>
          <w:spacing w:val="-1"/>
        </w:rPr>
        <w:t>及以上</w:t>
      </w:r>
      <w:r>
        <w:rPr>
          <w:spacing w:val="-166"/>
        </w:rPr>
        <w:t>）</w:t>
      </w:r>
      <w:r>
        <w:rPr>
          <w:spacing w:val="-2"/>
        </w:rPr>
        <w:t>、整</w:t>
      </w:r>
      <w:r>
        <w:rPr>
          <w:spacing w:val="-10"/>
        </w:rPr>
        <w:t>合经营，分别给予企业 </w:t>
      </w:r>
      <w:r>
        <w:rPr>
          <w:rFonts w:ascii="Times New Roman" w:eastAsia="Times New Roman"/>
        </w:rPr>
        <w:t>500</w:t>
      </w:r>
      <w:r>
        <w:rPr>
          <w:rFonts w:ascii="Times New Roman" w:eastAsia="Times New Roman"/>
          <w:spacing w:val="5"/>
        </w:rPr>
        <w:t> </w:t>
      </w:r>
      <w:r>
        <w:rPr>
          <w:spacing w:val="-2"/>
        </w:rPr>
        <w:t>万元、</w:t>
      </w:r>
      <w:r>
        <w:rPr>
          <w:rFonts w:ascii="Times New Roman" w:eastAsia="Times New Roman"/>
        </w:rPr>
        <w:t>300</w:t>
      </w:r>
      <w:r>
        <w:rPr>
          <w:rFonts w:ascii="Times New Roman" w:eastAsia="Times New Roman"/>
          <w:spacing w:val="4"/>
        </w:rPr>
        <w:t> </w:t>
      </w:r>
      <w:r>
        <w:rPr>
          <w:spacing w:val="-3"/>
        </w:rPr>
        <w:t>万元、</w:t>
      </w:r>
      <w:r>
        <w:rPr>
          <w:rFonts w:ascii="Times New Roman" w:eastAsia="Times New Roman"/>
        </w:rPr>
        <w:t>200</w:t>
      </w:r>
      <w:r>
        <w:rPr>
          <w:rFonts w:ascii="Times New Roman" w:eastAsia="Times New Roman"/>
          <w:spacing w:val="5"/>
        </w:rPr>
        <w:t> </w:t>
      </w:r>
      <w:r>
        <w:rPr>
          <w:spacing w:val="-1"/>
        </w:rPr>
        <w:t>万元奖励。</w:t>
      </w:r>
      <w:r>
        <w:rPr>
          <w:rFonts w:ascii="楷体" w:eastAsia="楷体" w:hint="eastAsia"/>
          <w:spacing w:val="11"/>
        </w:rPr>
        <w:t>第七十六条 </w:t>
      </w:r>
      <w:r>
        <w:rPr/>
        <w:t>对新晋市级、省级和国家级特色街区的，分</w:t>
      </w:r>
    </w:p>
    <w:p>
      <w:pPr>
        <w:pStyle w:val="BodyText"/>
        <w:spacing w:line="411" w:lineRule="exact"/>
        <w:ind w:left="0" w:right="285"/>
        <w:jc w:val="right"/>
      </w:pPr>
      <w:r>
        <w:rPr>
          <w:spacing w:val="-13"/>
        </w:rPr>
        <w:t>别按每条街区 </w:t>
      </w:r>
      <w:r>
        <w:rPr>
          <w:rFonts w:ascii="Times New Roman" w:eastAsia="Times New Roman"/>
        </w:rPr>
        <w:t>20</w:t>
      </w:r>
      <w:r>
        <w:rPr>
          <w:rFonts w:ascii="Times New Roman" w:eastAsia="Times New Roman"/>
          <w:spacing w:val="6"/>
        </w:rPr>
        <w:t> </w:t>
      </w:r>
      <w:r>
        <w:rPr>
          <w:spacing w:val="-12"/>
        </w:rPr>
        <w:t>万元、</w:t>
      </w:r>
      <w:r>
        <w:rPr>
          <w:rFonts w:ascii="Times New Roman" w:eastAsia="Times New Roman"/>
        </w:rPr>
        <w:t>30</w:t>
      </w:r>
      <w:r>
        <w:rPr>
          <w:rFonts w:ascii="Times New Roman" w:eastAsia="Times New Roman"/>
          <w:spacing w:val="3"/>
        </w:rPr>
        <w:t> </w:t>
      </w:r>
      <w:r>
        <w:rPr>
          <w:spacing w:val="-13"/>
        </w:rPr>
        <w:t>万元、</w:t>
      </w:r>
      <w:r>
        <w:rPr>
          <w:rFonts w:ascii="Times New Roman" w:eastAsia="Times New Roman"/>
        </w:rPr>
        <w:t>50</w:t>
      </w:r>
      <w:r>
        <w:rPr>
          <w:rFonts w:ascii="Times New Roman" w:eastAsia="Times New Roman"/>
          <w:spacing w:val="6"/>
        </w:rPr>
        <w:t> </w:t>
      </w:r>
      <w:r>
        <w:rPr>
          <w:spacing w:val="-3"/>
        </w:rPr>
        <w:t>万元的标准给予运营管理</w:t>
      </w:r>
    </w:p>
    <w:p>
      <w:pPr>
        <w:spacing w:after="0" w:line="411" w:lineRule="exact"/>
        <w:jc w:val="right"/>
        <w:sectPr>
          <w:pgSz w:w="11910" w:h="16840"/>
          <w:pgMar w:header="0" w:footer="1643" w:top="1580" w:bottom="1840" w:left="1260" w:right="12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13"/>
      </w:pPr>
      <w:r>
        <w:rPr/>
        <w:t>方一次性奖励。</w:t>
      </w:r>
    </w:p>
    <w:p>
      <w:pPr>
        <w:pStyle w:val="BodyText"/>
        <w:spacing w:before="168"/>
        <w:ind w:left="931"/>
        <w:rPr>
          <w:rFonts w:ascii="黑体" w:eastAsia="黑体" w:hint="eastAsia"/>
        </w:rPr>
      </w:pPr>
      <w:r>
        <w:rPr>
          <w:rFonts w:ascii="黑体" w:eastAsia="黑体" w:hint="eastAsia"/>
        </w:rPr>
        <w:t>四、支持重点企业做大做强</w:t>
      </w:r>
    </w:p>
    <w:p>
      <w:pPr>
        <w:pStyle w:val="BodyText"/>
        <w:spacing w:line="336" w:lineRule="auto" w:before="168"/>
        <w:ind w:left="931" w:right="5167"/>
        <w:rPr>
          <w:rFonts w:ascii="楷体" w:eastAsia="楷体" w:hint="eastAsia"/>
        </w:rPr>
      </w:pPr>
      <w:r>
        <w:rPr>
          <w:rFonts w:ascii="楷体" w:eastAsia="楷体" w:hint="eastAsia"/>
        </w:rPr>
        <w:t>（十五）鼓励上规入库工业企业</w:t>
      </w:r>
    </w:p>
    <w:p>
      <w:pPr>
        <w:pStyle w:val="BodyText"/>
        <w:spacing w:line="333" w:lineRule="auto"/>
        <w:ind w:right="283" w:firstLine="660"/>
        <w:jc w:val="both"/>
      </w:pPr>
      <w:r>
        <w:rPr>
          <w:rFonts w:ascii="楷体" w:eastAsia="楷体" w:hint="eastAsia"/>
          <w:spacing w:val="10"/>
        </w:rPr>
        <w:t>第七十七条 </w:t>
      </w:r>
      <w:r>
        <w:rPr/>
        <w:t>对达到国家标准并首次成功纳入国家统计网</w:t>
      </w:r>
      <w:r>
        <w:rPr>
          <w:spacing w:val="-4"/>
        </w:rPr>
        <w:t>报企业库的工业企业，给予企业经营者及相关人员 </w:t>
      </w:r>
      <w:r>
        <w:rPr>
          <w:rFonts w:ascii="Times New Roman" w:eastAsia="Times New Roman"/>
        </w:rPr>
        <w:t>15</w:t>
      </w:r>
      <w:r>
        <w:rPr>
          <w:rFonts w:ascii="Times New Roman" w:eastAsia="Times New Roman"/>
          <w:spacing w:val="63"/>
        </w:rPr>
        <w:t> </w:t>
      </w:r>
      <w:r>
        <w:rPr>
          <w:spacing w:val="-2"/>
        </w:rPr>
        <w:t>万元一</w:t>
      </w:r>
      <w:r>
        <w:rPr>
          <w:spacing w:val="-3"/>
        </w:rPr>
        <w:t>次性奖励。</w:t>
      </w:r>
    </w:p>
    <w:p>
      <w:pPr>
        <w:pStyle w:val="BodyText"/>
        <w:spacing w:before="2"/>
        <w:ind w:left="931"/>
        <w:rPr>
          <w:rFonts w:ascii="楷体" w:eastAsia="楷体" w:hint="eastAsia"/>
        </w:rPr>
      </w:pPr>
      <w:r>
        <w:rPr>
          <w:rFonts w:ascii="楷体" w:eastAsia="楷体" w:hint="eastAsia"/>
        </w:rPr>
        <w:t>商贸业企业</w:t>
      </w:r>
    </w:p>
    <w:p>
      <w:pPr>
        <w:pStyle w:val="BodyText"/>
        <w:spacing w:line="336" w:lineRule="auto" w:before="168"/>
        <w:ind w:right="283" w:firstLine="660"/>
        <w:jc w:val="both"/>
      </w:pPr>
      <w:r>
        <w:rPr>
          <w:rFonts w:ascii="楷体" w:eastAsia="楷体" w:hint="eastAsia"/>
          <w:spacing w:val="10"/>
        </w:rPr>
        <w:t>第七十八条 </w:t>
      </w:r>
      <w:r>
        <w:rPr/>
        <w:t>对达到国家标准并首次成功纳入国家统计网</w:t>
      </w:r>
      <w:r>
        <w:rPr>
          <w:spacing w:val="-9"/>
        </w:rPr>
        <w:t>报企业库的批发、零售、住宿、餐饮企业，给予企业经营者及</w:t>
      </w:r>
      <w:r>
        <w:rPr>
          <w:spacing w:val="-22"/>
        </w:rPr>
        <w:t>相关人员 </w:t>
      </w:r>
      <w:r>
        <w:rPr>
          <w:rFonts w:ascii="Times New Roman" w:eastAsia="Times New Roman"/>
        </w:rPr>
        <w:t>8 </w:t>
      </w:r>
      <w:r>
        <w:rPr>
          <w:spacing w:val="-3"/>
        </w:rPr>
        <w:t>万元一次性奖励。</w:t>
      </w:r>
    </w:p>
    <w:p>
      <w:pPr>
        <w:pStyle w:val="BodyText"/>
        <w:spacing w:line="416" w:lineRule="exact"/>
        <w:ind w:left="931"/>
        <w:rPr>
          <w:rFonts w:ascii="楷体" w:eastAsia="楷体" w:hint="eastAsia"/>
        </w:rPr>
      </w:pPr>
      <w:r>
        <w:rPr>
          <w:rFonts w:ascii="楷体" w:eastAsia="楷体" w:hint="eastAsia"/>
        </w:rPr>
        <w:t>其他服务业企业</w:t>
      </w:r>
    </w:p>
    <w:p>
      <w:pPr>
        <w:pStyle w:val="BodyText"/>
        <w:spacing w:line="336" w:lineRule="auto" w:before="167"/>
        <w:ind w:right="283" w:firstLine="660"/>
        <w:jc w:val="both"/>
      </w:pPr>
      <w:r>
        <w:rPr>
          <w:rFonts w:ascii="楷体" w:eastAsia="楷体" w:hint="eastAsia"/>
          <w:spacing w:val="10"/>
        </w:rPr>
        <w:t>第七十九条 </w:t>
      </w:r>
      <w:r>
        <w:rPr/>
        <w:t>对达到国家标准并首次成功纳入国家统计网</w:t>
      </w:r>
      <w:r>
        <w:rPr>
          <w:spacing w:val="-12"/>
        </w:rPr>
        <w:t>报企业库的其他服务业企业，给予企业经营者及相关人员 </w:t>
      </w:r>
      <w:r>
        <w:rPr>
          <w:rFonts w:ascii="Times New Roman" w:eastAsia="Times New Roman"/>
        </w:rPr>
        <w:t>8</w:t>
      </w:r>
      <w:r>
        <w:rPr>
          <w:rFonts w:ascii="Times New Roman" w:eastAsia="Times New Roman"/>
          <w:spacing w:val="13"/>
        </w:rPr>
        <w:t> </w:t>
      </w:r>
      <w:r>
        <w:rPr>
          <w:spacing w:val="-11"/>
        </w:rPr>
        <w:t>万</w:t>
      </w:r>
      <w:r>
        <w:rPr>
          <w:spacing w:val="-2"/>
        </w:rPr>
        <w:t>元一次性奖励。</w:t>
      </w:r>
    </w:p>
    <w:p>
      <w:pPr>
        <w:pStyle w:val="BodyText"/>
        <w:spacing w:line="418" w:lineRule="exact"/>
        <w:ind w:left="931"/>
        <w:rPr>
          <w:rFonts w:ascii="楷体" w:eastAsia="楷体" w:hint="eastAsia"/>
        </w:rPr>
      </w:pPr>
      <w:r>
        <w:rPr>
          <w:rFonts w:ascii="楷体" w:eastAsia="楷体" w:hint="eastAsia"/>
          <w:spacing w:val="-1"/>
        </w:rPr>
        <w:t>建筑业企业</w:t>
      </w:r>
    </w:p>
    <w:p>
      <w:pPr>
        <w:pStyle w:val="BodyText"/>
        <w:spacing w:line="333" w:lineRule="auto" w:before="168"/>
        <w:ind w:right="283" w:firstLine="660"/>
        <w:jc w:val="both"/>
      </w:pPr>
      <w:r>
        <w:rPr>
          <w:rFonts w:ascii="楷体" w:eastAsia="楷体" w:hint="eastAsia"/>
          <w:spacing w:val="12"/>
        </w:rPr>
        <w:t>第八十条 </w:t>
      </w:r>
      <w:r>
        <w:rPr/>
        <w:t>对达到国家标准并首次成功纳入国家统计网报</w:t>
      </w:r>
      <w:r>
        <w:rPr>
          <w:spacing w:val="-23"/>
        </w:rPr>
        <w:t>企业库，且近 </w:t>
      </w:r>
      <w:r>
        <w:rPr>
          <w:rFonts w:ascii="Times New Roman" w:eastAsia="Times New Roman"/>
        </w:rPr>
        <w:t>3 </w:t>
      </w:r>
      <w:r>
        <w:rPr>
          <w:spacing w:val="-10"/>
        </w:rPr>
        <w:t>年中年建筑业总产值达到 </w:t>
      </w:r>
      <w:r>
        <w:rPr>
          <w:rFonts w:ascii="Times New Roman" w:eastAsia="Times New Roman"/>
        </w:rPr>
        <w:t>500 </w:t>
      </w:r>
      <w:r>
        <w:rPr>
          <w:spacing w:val="-3"/>
        </w:rPr>
        <w:t>万元的建筑业企</w:t>
      </w:r>
      <w:r>
        <w:rPr>
          <w:spacing w:val="-9"/>
        </w:rPr>
        <w:t>业，给予企业经营者及相关人员 </w:t>
      </w:r>
      <w:r>
        <w:rPr>
          <w:rFonts w:ascii="Times New Roman" w:eastAsia="Times New Roman"/>
        </w:rPr>
        <w:t>8 </w:t>
      </w:r>
      <w:r>
        <w:rPr>
          <w:spacing w:val="-3"/>
        </w:rPr>
        <w:t>万元一次性奖励。</w:t>
      </w:r>
    </w:p>
    <w:p>
      <w:pPr>
        <w:pStyle w:val="BodyText"/>
        <w:spacing w:line="336" w:lineRule="auto" w:before="5"/>
        <w:ind w:left="931" w:right="5498"/>
        <w:rPr>
          <w:rFonts w:ascii="楷体" w:eastAsia="楷体" w:hint="eastAsia"/>
        </w:rPr>
      </w:pPr>
      <w:r>
        <w:rPr>
          <w:rFonts w:ascii="楷体" w:eastAsia="楷体" w:hint="eastAsia"/>
        </w:rPr>
        <w:t>（十六）鼓励上台阶现代工业企业</w:t>
      </w:r>
    </w:p>
    <w:p>
      <w:pPr>
        <w:pStyle w:val="BodyText"/>
        <w:spacing w:line="420" w:lineRule="exact"/>
        <w:ind w:left="931"/>
      </w:pPr>
      <w:r>
        <w:rPr>
          <w:rFonts w:ascii="楷体" w:eastAsia="楷体" w:hint="eastAsia"/>
          <w:spacing w:val="-1"/>
        </w:rPr>
        <w:t>第八十一条 </w:t>
      </w:r>
      <w:r>
        <w:rPr>
          <w:spacing w:val="-9"/>
        </w:rPr>
        <w:t>年产值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52"/>
        </w:rPr>
        <w:t> </w:t>
      </w:r>
      <w:r>
        <w:rPr>
          <w:spacing w:val="-3"/>
        </w:rPr>
        <w:t>亿元以下的规模以上工业企业，年</w:t>
      </w:r>
    </w:p>
    <w:p>
      <w:pPr>
        <w:spacing w:after="0" w:line="420" w:lineRule="exact"/>
        <w:sectPr>
          <w:pgSz w:w="11910" w:h="16840"/>
          <w:pgMar w:header="0" w:footer="1643" w:top="1580" w:bottom="1840" w:left="1260" w:right="12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line="336" w:lineRule="auto" w:before="213"/>
        <w:ind w:right="189"/>
        <w:jc w:val="both"/>
      </w:pPr>
      <w:r>
        <w:rPr>
          <w:spacing w:val="-10"/>
        </w:rPr>
        <w:t>产值较上年度同比每增长 </w:t>
      </w:r>
      <w:r>
        <w:rPr>
          <w:rFonts w:ascii="Times New Roman" w:eastAsia="Times New Roman"/>
        </w:rPr>
        <w:t>10%</w:t>
      </w:r>
      <w:r>
        <w:rPr>
          <w:spacing w:val="-14"/>
        </w:rPr>
        <w:t>，给予企业 </w:t>
      </w:r>
      <w:r>
        <w:rPr>
          <w:rFonts w:ascii="Times New Roman" w:eastAsia="Times New Roman"/>
        </w:rPr>
        <w:t>5 </w:t>
      </w:r>
      <w:r>
        <w:rPr>
          <w:spacing w:val="-3"/>
        </w:rPr>
        <w:t>万元一次性奖励， </w:t>
      </w:r>
      <w:r>
        <w:rPr>
          <w:spacing w:val="-5"/>
        </w:rPr>
        <w:t>依次递增后，单户企业每年累计奖励最高不超过 </w:t>
      </w:r>
      <w:r>
        <w:rPr>
          <w:rFonts w:ascii="Times New Roman" w:eastAsia="Times New Roman"/>
        </w:rPr>
        <w:t>20</w:t>
      </w:r>
      <w:r>
        <w:rPr>
          <w:rFonts w:ascii="Times New Roman" w:eastAsia="Times New Roman"/>
          <w:spacing w:val="60"/>
        </w:rPr>
        <w:t> </w:t>
      </w:r>
      <w:r>
        <w:rPr>
          <w:spacing w:val="-3"/>
        </w:rPr>
        <w:t>万元，其</w:t>
      </w:r>
      <w:r>
        <w:rPr>
          <w:spacing w:val="-44"/>
        </w:rPr>
        <w:t>中 </w:t>
      </w:r>
      <w:r>
        <w:rPr>
          <w:rFonts w:ascii="Times New Roman" w:eastAsia="Times New Roman"/>
        </w:rPr>
        <w:t>50%</w:t>
      </w:r>
      <w:r>
        <w:rPr>
          <w:spacing w:val="-3"/>
        </w:rPr>
        <w:t>可用于奖励企业经营者及相关人员。</w:t>
      </w:r>
    </w:p>
    <w:p>
      <w:pPr>
        <w:pStyle w:val="BodyText"/>
        <w:spacing w:line="333" w:lineRule="auto"/>
        <w:ind w:right="283" w:firstLine="660"/>
        <w:jc w:val="both"/>
      </w:pPr>
      <w:r>
        <w:rPr>
          <w:rFonts w:ascii="楷体" w:eastAsia="楷体" w:hint="eastAsia"/>
        </w:rPr>
        <w:t>第八十二条 </w:t>
      </w:r>
      <w:r>
        <w:rPr>
          <w:spacing w:val="-8"/>
        </w:rPr>
        <w:t>年产值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55"/>
        </w:rPr>
        <w:t> </w:t>
      </w:r>
      <w:r>
        <w:rPr>
          <w:spacing w:val="-4"/>
        </w:rPr>
        <w:t>亿元及以上的规模以上工业企业， </w:t>
      </w:r>
      <w:r>
        <w:rPr>
          <w:spacing w:val="-5"/>
        </w:rPr>
        <w:t>年产值较上年度同比持平的，给予企业 </w:t>
      </w:r>
      <w:r>
        <w:rPr>
          <w:rFonts w:ascii="Times New Roman" w:eastAsia="Times New Roman"/>
        </w:rPr>
        <w:t>10</w:t>
      </w:r>
      <w:r>
        <w:rPr>
          <w:rFonts w:ascii="Times New Roman" w:eastAsia="Times New Roman"/>
          <w:spacing w:val="64"/>
        </w:rPr>
        <w:t> </w:t>
      </w:r>
      <w:r>
        <w:rPr>
          <w:spacing w:val="-4"/>
        </w:rPr>
        <w:t>万元一次性奖励， </w:t>
      </w:r>
      <w:r>
        <w:rPr>
          <w:spacing w:val="-7"/>
        </w:rPr>
        <w:t>在此基础上，增长比例每增加 </w:t>
      </w:r>
      <w:r>
        <w:rPr>
          <w:rFonts w:ascii="Times New Roman" w:eastAsia="Times New Roman"/>
        </w:rPr>
        <w:t>1%</w:t>
      </w:r>
      <w:r>
        <w:rPr>
          <w:spacing w:val="-11"/>
        </w:rPr>
        <w:t>，另给予企业 </w:t>
      </w:r>
      <w:r>
        <w:rPr>
          <w:rFonts w:ascii="Times New Roman" w:eastAsia="Times New Roman"/>
        </w:rPr>
        <w:t>1 </w:t>
      </w:r>
      <w:r>
        <w:rPr>
          <w:spacing w:val="-3"/>
        </w:rPr>
        <w:t>万元一次性</w:t>
      </w:r>
      <w:r>
        <w:rPr>
          <w:spacing w:val="-4"/>
        </w:rPr>
        <w:t>奖励，依次递增后，单户企业每年累计奖励最高不超过 </w:t>
      </w:r>
      <w:r>
        <w:rPr>
          <w:rFonts w:ascii="Times New Roman" w:eastAsia="Times New Roman"/>
        </w:rPr>
        <w:t>50</w:t>
      </w:r>
      <w:r>
        <w:rPr>
          <w:rFonts w:ascii="Times New Roman" w:eastAsia="Times New Roman"/>
          <w:spacing w:val="61"/>
        </w:rPr>
        <w:t> </w:t>
      </w:r>
      <w:r>
        <w:rPr/>
        <w:t>万</w:t>
      </w:r>
      <w:r>
        <w:rPr>
          <w:spacing w:val="-18"/>
        </w:rPr>
        <w:t>元，其中 </w:t>
      </w:r>
      <w:r>
        <w:rPr>
          <w:rFonts w:ascii="Times New Roman" w:eastAsia="Times New Roman"/>
        </w:rPr>
        <w:t>50%</w:t>
      </w:r>
      <w:r>
        <w:rPr>
          <w:spacing w:val="-3"/>
        </w:rPr>
        <w:t>可用于奖励企业经营者及相关人员。</w:t>
      </w:r>
    </w:p>
    <w:p>
      <w:pPr>
        <w:pStyle w:val="BodyText"/>
        <w:spacing w:line="333" w:lineRule="auto" w:before="7"/>
        <w:ind w:right="283" w:firstLine="660"/>
        <w:jc w:val="both"/>
      </w:pPr>
      <w:r>
        <w:rPr>
          <w:rFonts w:ascii="楷体" w:eastAsia="楷体" w:hint="eastAsia"/>
        </w:rPr>
        <w:t>第八十三条 </w:t>
      </w:r>
      <w:r>
        <w:rPr>
          <w:spacing w:val="-9"/>
        </w:rPr>
        <w:t>年主营业务收入首次突破 </w:t>
      </w:r>
      <w:r>
        <w:rPr>
          <w:rFonts w:ascii="Times New Roman" w:eastAsia="Times New Roman"/>
        </w:rPr>
        <w:t>1 </w:t>
      </w:r>
      <w:r>
        <w:rPr>
          <w:spacing w:val="-3"/>
        </w:rPr>
        <w:t>亿元、</w:t>
      </w:r>
      <w:r>
        <w:rPr>
          <w:rFonts w:ascii="Times New Roman" w:eastAsia="Times New Roman"/>
        </w:rPr>
        <w:t>3 </w:t>
      </w:r>
      <w:r>
        <w:rPr>
          <w:spacing w:val="-2"/>
        </w:rPr>
        <w:t>亿元、</w:t>
      </w:r>
      <w:r>
        <w:rPr>
          <w:rFonts w:ascii="Times New Roman" w:eastAsia="Times New Roman"/>
        </w:rPr>
        <w:t>5 </w:t>
      </w:r>
      <w:r>
        <w:rPr>
          <w:spacing w:val="-1"/>
        </w:rPr>
        <w:t>亿元、</w:t>
      </w:r>
      <w:r>
        <w:rPr>
          <w:rFonts w:ascii="Times New Roman" w:eastAsia="Times New Roman"/>
        </w:rPr>
        <w:t>10 </w:t>
      </w:r>
      <w:r>
        <w:rPr>
          <w:spacing w:val="-7"/>
        </w:rPr>
        <w:t>亿元的规模以上工业企业，分别给予企业 </w:t>
      </w:r>
      <w:r>
        <w:rPr>
          <w:rFonts w:ascii="Times New Roman" w:eastAsia="Times New Roman"/>
        </w:rPr>
        <w:t>10 </w:t>
      </w:r>
      <w:r>
        <w:rPr>
          <w:spacing w:val="-2"/>
        </w:rPr>
        <w:t>万元、</w:t>
      </w:r>
      <w:r>
        <w:rPr>
          <w:rFonts w:ascii="Times New Roman" w:eastAsia="Times New Roman"/>
          <w:spacing w:val="-2"/>
        </w:rPr>
        <w:t>15 </w:t>
      </w:r>
      <w:r>
        <w:rPr>
          <w:spacing w:val="-2"/>
        </w:rPr>
        <w:t>万元、</w:t>
      </w:r>
      <w:r>
        <w:rPr>
          <w:rFonts w:ascii="Times New Roman" w:eastAsia="Times New Roman"/>
        </w:rPr>
        <w:t>20 </w:t>
      </w:r>
      <w:r>
        <w:rPr>
          <w:spacing w:val="-3"/>
        </w:rPr>
        <w:t>万元、</w:t>
      </w:r>
      <w:r>
        <w:rPr>
          <w:rFonts w:ascii="Times New Roman" w:eastAsia="Times New Roman"/>
        </w:rPr>
        <w:t>30 </w:t>
      </w:r>
      <w:r>
        <w:rPr>
          <w:spacing w:val="-11"/>
        </w:rPr>
        <w:t>万元一次性奖励，其中 </w:t>
      </w:r>
      <w:r>
        <w:rPr>
          <w:rFonts w:ascii="Times New Roman" w:eastAsia="Times New Roman"/>
        </w:rPr>
        <w:t>50%</w:t>
      </w:r>
      <w:r>
        <w:rPr>
          <w:spacing w:val="-3"/>
        </w:rPr>
        <w:t>可用于奖励企业经营者及相关人员。</w:t>
      </w:r>
    </w:p>
    <w:p>
      <w:pPr>
        <w:pStyle w:val="BodyText"/>
        <w:spacing w:before="8"/>
        <w:ind w:left="931"/>
        <w:rPr>
          <w:rFonts w:ascii="楷体" w:eastAsia="楷体" w:hint="eastAsia"/>
        </w:rPr>
      </w:pPr>
      <w:r>
        <w:rPr>
          <w:rFonts w:ascii="楷体" w:eastAsia="楷体" w:hint="eastAsia"/>
        </w:rPr>
        <w:t>商贸业企业</w:t>
      </w:r>
    </w:p>
    <w:p>
      <w:pPr>
        <w:pStyle w:val="BodyText"/>
        <w:spacing w:line="336" w:lineRule="auto" w:before="168"/>
        <w:ind w:right="283" w:firstLine="660"/>
        <w:jc w:val="both"/>
      </w:pPr>
      <w:r>
        <w:rPr>
          <w:rFonts w:ascii="楷体" w:eastAsia="楷体" w:hint="eastAsia"/>
        </w:rPr>
        <w:t>第八十四条 </w:t>
      </w:r>
      <w:r>
        <w:rPr>
          <w:spacing w:val="-8"/>
        </w:rPr>
        <w:t>年销售额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57"/>
        </w:rPr>
        <w:t> </w:t>
      </w:r>
      <w:r>
        <w:rPr>
          <w:spacing w:val="-4"/>
        </w:rPr>
        <w:t>亿元及以上的批发企业或年销售</w:t>
      </w:r>
      <w:r>
        <w:rPr>
          <w:spacing w:val="-10"/>
        </w:rPr>
        <w:t>额 </w:t>
      </w:r>
      <w:r>
        <w:rPr>
          <w:rFonts w:ascii="Times New Roman" w:eastAsia="Times New Roman"/>
        </w:rPr>
        <w:t>2500</w:t>
      </w:r>
      <w:r>
        <w:rPr>
          <w:rFonts w:ascii="Times New Roman" w:eastAsia="Times New Roman"/>
          <w:spacing w:val="61"/>
        </w:rPr>
        <w:t> </w:t>
      </w:r>
      <w:r>
        <w:rPr>
          <w:spacing w:val="-4"/>
        </w:rPr>
        <w:t>万元及以上的零售企业，年销售额较上年度同比持平</w:t>
      </w:r>
      <w:r>
        <w:rPr>
          <w:spacing w:val="-14"/>
        </w:rPr>
        <w:t>或同比增长 </w:t>
      </w:r>
      <w:r>
        <w:rPr>
          <w:rFonts w:ascii="Times New Roman" w:eastAsia="Times New Roman"/>
        </w:rPr>
        <w:t>10%</w:t>
      </w:r>
      <w:r>
        <w:rPr>
          <w:spacing w:val="-16"/>
        </w:rPr>
        <w:t>以内的，给予企业 </w:t>
      </w:r>
      <w:r>
        <w:rPr>
          <w:rFonts w:ascii="Times New Roman" w:eastAsia="Times New Roman"/>
        </w:rPr>
        <w:t>2 </w:t>
      </w:r>
      <w:r>
        <w:rPr>
          <w:spacing w:val="-9"/>
        </w:rPr>
        <w:t>万元一次性奖励，在同比</w:t>
      </w:r>
      <w:r>
        <w:rPr>
          <w:spacing w:val="-29"/>
        </w:rPr>
        <w:t>增长 </w:t>
      </w:r>
      <w:r>
        <w:rPr>
          <w:rFonts w:ascii="Times New Roman" w:eastAsia="Times New Roman"/>
        </w:rPr>
        <w:t>10%</w:t>
      </w:r>
      <w:r>
        <w:rPr>
          <w:spacing w:val="-8"/>
        </w:rPr>
        <w:t>的基础上，增长比例每增加 </w:t>
      </w:r>
      <w:r>
        <w:rPr>
          <w:rFonts w:ascii="Times New Roman" w:eastAsia="Times New Roman"/>
        </w:rPr>
        <w:t>1%</w:t>
      </w:r>
      <w:r>
        <w:rPr>
          <w:spacing w:val="-11"/>
        </w:rPr>
        <w:t>，另给予企业 </w:t>
      </w:r>
      <w:r>
        <w:rPr>
          <w:rFonts w:ascii="Times New Roman" w:eastAsia="Times New Roman"/>
        </w:rPr>
        <w:t>1 </w:t>
      </w:r>
      <w:r>
        <w:rPr>
          <w:spacing w:val="-2"/>
        </w:rPr>
        <w:t>万元</w:t>
      </w:r>
      <w:r>
        <w:rPr>
          <w:spacing w:val="-11"/>
        </w:rPr>
        <w:t>一次性奖励，依次递增后，单户企业每年累计奖励最高不超过</w:t>
      </w:r>
      <w:r>
        <w:rPr>
          <w:rFonts w:ascii="Times New Roman" w:eastAsia="Times New Roman"/>
          <w:spacing w:val="-11"/>
        </w:rPr>
        <w:t>20 </w:t>
      </w:r>
      <w:r>
        <w:rPr>
          <w:spacing w:val="-17"/>
        </w:rPr>
        <w:t>万元，其中 </w:t>
      </w:r>
      <w:r>
        <w:rPr>
          <w:rFonts w:ascii="Times New Roman" w:eastAsia="Times New Roman"/>
        </w:rPr>
        <w:t>50%</w:t>
      </w:r>
      <w:r>
        <w:rPr>
          <w:spacing w:val="-3"/>
        </w:rPr>
        <w:t>可用于奖励企业经营者及相关人员。</w:t>
      </w:r>
    </w:p>
    <w:p>
      <w:pPr>
        <w:pStyle w:val="BodyText"/>
        <w:spacing w:line="336" w:lineRule="auto"/>
        <w:ind w:right="283" w:firstLine="660"/>
        <w:jc w:val="both"/>
      </w:pPr>
      <w:r>
        <w:rPr>
          <w:rFonts w:ascii="楷体" w:eastAsia="楷体" w:hint="eastAsia"/>
          <w:spacing w:val="3"/>
        </w:rPr>
        <w:t>第八十五条 </w:t>
      </w:r>
      <w:r>
        <w:rPr>
          <w:spacing w:val="3"/>
        </w:rPr>
        <w:t>年营业额 </w:t>
      </w:r>
      <w:r>
        <w:rPr>
          <w:rFonts w:ascii="Times New Roman" w:eastAsia="Times New Roman"/>
        </w:rPr>
        <w:t>1000 </w:t>
      </w:r>
      <w:r>
        <w:rPr/>
        <w:t>万元及以上的住宿和餐饮企</w:t>
      </w:r>
      <w:r>
        <w:rPr>
          <w:spacing w:val="-11"/>
        </w:rPr>
        <w:t>业，年营业额较上年度同比持平或同比增长 </w:t>
      </w:r>
      <w:r>
        <w:rPr>
          <w:rFonts w:ascii="Times New Roman" w:eastAsia="Times New Roman"/>
        </w:rPr>
        <w:t>10%</w:t>
      </w:r>
      <w:r>
        <w:rPr>
          <w:spacing w:val="-10"/>
        </w:rPr>
        <w:t>以内的，给予</w:t>
      </w:r>
      <w:r>
        <w:rPr>
          <w:spacing w:val="-32"/>
        </w:rPr>
        <w:t>企业 </w:t>
      </w:r>
      <w:r>
        <w:rPr>
          <w:rFonts w:ascii="Times New Roman" w:eastAsia="Times New Roman"/>
        </w:rPr>
        <w:t>2 </w:t>
      </w:r>
      <w:r>
        <w:rPr>
          <w:spacing w:val="-13"/>
        </w:rPr>
        <w:t>万元一次性奖励，在同比增长 </w:t>
      </w:r>
      <w:r>
        <w:rPr>
          <w:rFonts w:ascii="Times New Roman" w:eastAsia="Times New Roman"/>
        </w:rPr>
        <w:t>10%</w:t>
      </w:r>
      <w:r>
        <w:rPr>
          <w:spacing w:val="-8"/>
        </w:rPr>
        <w:t>的基础上，增长比例</w:t>
      </w:r>
    </w:p>
    <w:p>
      <w:pPr>
        <w:spacing w:after="0" w:line="336" w:lineRule="auto"/>
        <w:jc w:val="both"/>
        <w:sectPr>
          <w:pgSz w:w="11910" w:h="16840"/>
          <w:pgMar w:header="0" w:footer="1643" w:top="1580" w:bottom="1840" w:left="1260" w:right="12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line="336" w:lineRule="auto" w:before="213"/>
        <w:ind w:right="285"/>
        <w:jc w:val="both"/>
      </w:pPr>
      <w:r>
        <w:rPr>
          <w:spacing w:val="-14"/>
        </w:rPr>
        <w:t>每增加 </w:t>
      </w:r>
      <w:r>
        <w:rPr>
          <w:rFonts w:ascii="Times New Roman" w:eastAsia="Times New Roman"/>
        </w:rPr>
        <w:t>1%</w:t>
      </w:r>
      <w:r>
        <w:rPr>
          <w:spacing w:val="-10"/>
        </w:rPr>
        <w:t>，另给予企业 </w:t>
      </w:r>
      <w:r>
        <w:rPr>
          <w:rFonts w:ascii="Times New Roman" w:eastAsia="Times New Roman"/>
        </w:rPr>
        <w:t>1 </w:t>
      </w:r>
      <w:r>
        <w:rPr>
          <w:spacing w:val="-3"/>
        </w:rPr>
        <w:t>万元一次性奖励，依次递增后，单</w:t>
      </w:r>
      <w:r>
        <w:rPr>
          <w:spacing w:val="-7"/>
        </w:rPr>
        <w:t>户企业每年累计奖励最高不超过 </w:t>
      </w:r>
      <w:r>
        <w:rPr>
          <w:rFonts w:ascii="Times New Roman" w:eastAsia="Times New Roman"/>
        </w:rPr>
        <w:t>20 </w:t>
      </w:r>
      <w:r>
        <w:rPr>
          <w:spacing w:val="-11"/>
        </w:rPr>
        <w:t>万元，其中 </w:t>
      </w:r>
      <w:r>
        <w:rPr>
          <w:rFonts w:ascii="Times New Roman" w:eastAsia="Times New Roman"/>
        </w:rPr>
        <w:t>50%</w:t>
      </w:r>
      <w:r>
        <w:rPr>
          <w:spacing w:val="-3"/>
        </w:rPr>
        <w:t>可用于奖励企业经营者及相关人员。</w:t>
      </w:r>
    </w:p>
    <w:p>
      <w:pPr>
        <w:pStyle w:val="BodyText"/>
        <w:spacing w:line="333" w:lineRule="auto"/>
        <w:ind w:right="192" w:firstLine="660"/>
        <w:jc w:val="both"/>
      </w:pPr>
      <w:r>
        <w:rPr>
          <w:rFonts w:ascii="楷体" w:eastAsia="楷体" w:hint="eastAsia"/>
        </w:rPr>
        <w:t>第八十六条 </w:t>
      </w:r>
      <w:r>
        <w:rPr>
          <w:spacing w:val="-12"/>
        </w:rPr>
        <w:t>年销售额首次突破 </w:t>
      </w:r>
      <w:r>
        <w:rPr>
          <w:rFonts w:ascii="Times New Roman" w:eastAsia="Times New Roman"/>
        </w:rPr>
        <w:t>5 </w:t>
      </w:r>
      <w:r>
        <w:rPr>
          <w:spacing w:val="-12"/>
        </w:rPr>
        <w:t>亿元、</w:t>
      </w:r>
      <w:r>
        <w:rPr>
          <w:rFonts w:ascii="Times New Roman" w:eastAsia="Times New Roman"/>
        </w:rPr>
        <w:t>10 </w:t>
      </w:r>
      <w:r>
        <w:rPr>
          <w:spacing w:val="-13"/>
        </w:rPr>
        <w:t>亿元、</w:t>
      </w:r>
      <w:r>
        <w:rPr>
          <w:rFonts w:ascii="Times New Roman" w:eastAsia="Times New Roman"/>
        </w:rPr>
        <w:t>15 </w:t>
      </w:r>
      <w:r>
        <w:rPr/>
        <w:t>亿元</w:t>
      </w:r>
      <w:r>
        <w:rPr>
          <w:spacing w:val="-10"/>
        </w:rPr>
        <w:t>的限额以上零售企业，分别给予企业 </w:t>
      </w:r>
      <w:r>
        <w:rPr>
          <w:rFonts w:ascii="Times New Roman" w:eastAsia="Times New Roman"/>
        </w:rPr>
        <w:t>10 </w:t>
      </w:r>
      <w:r>
        <w:rPr>
          <w:spacing w:val="-10"/>
        </w:rPr>
        <w:t>万元、</w:t>
      </w:r>
      <w:r>
        <w:rPr>
          <w:rFonts w:ascii="Times New Roman" w:eastAsia="Times New Roman"/>
        </w:rPr>
        <w:t>20 </w:t>
      </w:r>
      <w:r>
        <w:rPr>
          <w:spacing w:val="-9"/>
        </w:rPr>
        <w:t>万元、</w:t>
      </w:r>
      <w:r>
        <w:rPr>
          <w:rFonts w:ascii="Times New Roman" w:eastAsia="Times New Roman"/>
        </w:rPr>
        <w:t>30 </w:t>
      </w:r>
      <w:r>
        <w:rPr/>
        <w:t>万</w:t>
      </w:r>
      <w:r>
        <w:rPr>
          <w:spacing w:val="-9"/>
        </w:rPr>
        <w:t>元一次性奖励，其中 </w:t>
      </w:r>
      <w:r>
        <w:rPr>
          <w:rFonts w:ascii="Times New Roman" w:eastAsia="Times New Roman"/>
        </w:rPr>
        <w:t>50%</w:t>
      </w:r>
      <w:r>
        <w:rPr>
          <w:spacing w:val="-3"/>
        </w:rPr>
        <w:t>可用于奖励企业经营者及相关人员。</w:t>
      </w:r>
    </w:p>
    <w:p>
      <w:pPr>
        <w:pStyle w:val="BodyText"/>
        <w:spacing w:before="1"/>
        <w:ind w:left="931"/>
        <w:rPr>
          <w:rFonts w:ascii="楷体" w:eastAsia="楷体" w:hint="eastAsia"/>
        </w:rPr>
      </w:pPr>
      <w:r>
        <w:rPr>
          <w:rFonts w:ascii="楷体" w:eastAsia="楷体" w:hint="eastAsia"/>
        </w:rPr>
        <w:t>信息服务企业</w:t>
      </w:r>
    </w:p>
    <w:p>
      <w:pPr>
        <w:pStyle w:val="BodyText"/>
        <w:spacing w:line="336" w:lineRule="auto" w:before="168"/>
        <w:ind w:right="283" w:firstLine="660"/>
        <w:jc w:val="both"/>
        <w:rPr>
          <w:rFonts w:ascii="Times New Roman" w:eastAsia="Times New Roman"/>
        </w:rPr>
      </w:pPr>
      <w:r>
        <w:rPr>
          <w:rFonts w:ascii="楷体" w:eastAsia="楷体" w:hint="eastAsia"/>
        </w:rPr>
        <w:t>第八十七条 </w:t>
      </w:r>
      <w:r>
        <w:rPr/>
        <w:t>对从事商品、资产、技术、知识产权、文化艺术品交易等电商及平台类企业，年主营业务收入达到 </w:t>
      </w:r>
      <w:r>
        <w:rPr>
          <w:rFonts w:ascii="Times New Roman" w:eastAsia="Times New Roman"/>
        </w:rPr>
        <w:t>1000</w:t>
      </w:r>
    </w:p>
    <w:p>
      <w:pPr>
        <w:pStyle w:val="BodyText"/>
        <w:spacing w:line="336" w:lineRule="auto"/>
        <w:ind w:right="283"/>
        <w:jc w:val="both"/>
      </w:pPr>
      <w:r>
        <w:rPr>
          <w:spacing w:val="-9"/>
        </w:rPr>
        <w:t>万元或交易额达到 </w:t>
      </w:r>
      <w:r>
        <w:rPr>
          <w:rFonts w:ascii="Times New Roman" w:eastAsia="Times New Roman"/>
        </w:rPr>
        <w:t>5 </w:t>
      </w:r>
      <w:r>
        <w:rPr>
          <w:spacing w:val="-7"/>
        </w:rPr>
        <w:t>亿元的、年主营业务收入达到 </w:t>
      </w:r>
      <w:r>
        <w:rPr>
          <w:rFonts w:ascii="Times New Roman" w:eastAsia="Times New Roman"/>
        </w:rPr>
        <w:t>3000 </w:t>
      </w:r>
      <w:r>
        <w:rPr/>
        <w:t>万元</w:t>
      </w:r>
      <w:r>
        <w:rPr>
          <w:spacing w:val="-13"/>
        </w:rPr>
        <w:t>或交易额达到 </w:t>
      </w:r>
      <w:r>
        <w:rPr>
          <w:rFonts w:ascii="Times New Roman" w:eastAsia="Times New Roman"/>
        </w:rPr>
        <w:t>10 </w:t>
      </w:r>
      <w:r>
        <w:rPr>
          <w:spacing w:val="-15"/>
        </w:rPr>
        <w:t>亿元的、年主营业务收入达到 </w:t>
      </w:r>
      <w:r>
        <w:rPr>
          <w:rFonts w:ascii="Times New Roman" w:eastAsia="Times New Roman"/>
        </w:rPr>
        <w:t>5000 </w:t>
      </w:r>
      <w:r>
        <w:rPr>
          <w:spacing w:val="-3"/>
        </w:rPr>
        <w:t>万元或交</w:t>
      </w:r>
      <w:r>
        <w:rPr>
          <w:spacing w:val="-13"/>
        </w:rPr>
        <w:t>易额达到 </w:t>
      </w:r>
      <w:r>
        <w:rPr>
          <w:rFonts w:ascii="Times New Roman" w:eastAsia="Times New Roman"/>
        </w:rPr>
        <w:t>50 </w:t>
      </w:r>
      <w:r>
        <w:rPr>
          <w:spacing w:val="-7"/>
        </w:rPr>
        <w:t>亿元的、年主营业务收入达到 </w:t>
      </w:r>
      <w:r>
        <w:rPr>
          <w:rFonts w:ascii="Times New Roman" w:eastAsia="Times New Roman"/>
        </w:rPr>
        <w:t>1 </w:t>
      </w:r>
      <w:r>
        <w:rPr>
          <w:spacing w:val="-3"/>
        </w:rPr>
        <w:t>亿元或交易额达</w:t>
      </w:r>
      <w:r>
        <w:rPr>
          <w:spacing w:val="-37"/>
        </w:rPr>
        <w:t>到 </w:t>
      </w:r>
      <w:r>
        <w:rPr>
          <w:rFonts w:ascii="Times New Roman" w:eastAsia="Times New Roman"/>
        </w:rPr>
        <w:t>100 </w:t>
      </w:r>
      <w:r>
        <w:rPr>
          <w:spacing w:val="-9"/>
        </w:rPr>
        <w:t>亿元的，经区级以上相关职能部门认定，分别给予企业</w:t>
      </w:r>
      <w:r>
        <w:rPr>
          <w:rFonts w:ascii="Times New Roman" w:eastAsia="Times New Roman"/>
          <w:spacing w:val="-9"/>
        </w:rPr>
        <w:t>10 </w:t>
      </w:r>
      <w:r>
        <w:rPr>
          <w:spacing w:val="-9"/>
        </w:rPr>
        <w:t>万元、</w:t>
      </w:r>
      <w:r>
        <w:rPr>
          <w:rFonts w:ascii="Times New Roman" w:eastAsia="Times New Roman"/>
        </w:rPr>
        <w:t>20 </w:t>
      </w:r>
      <w:r>
        <w:rPr>
          <w:spacing w:val="-10"/>
        </w:rPr>
        <w:t>万元、</w:t>
      </w:r>
      <w:r>
        <w:rPr>
          <w:rFonts w:ascii="Times New Roman" w:eastAsia="Times New Roman"/>
        </w:rPr>
        <w:t>30 </w:t>
      </w:r>
      <w:r>
        <w:rPr>
          <w:spacing w:val="-10"/>
        </w:rPr>
        <w:t>万元、</w:t>
      </w:r>
      <w:r>
        <w:rPr>
          <w:rFonts w:ascii="Times New Roman" w:eastAsia="Times New Roman"/>
        </w:rPr>
        <w:t>50 </w:t>
      </w:r>
      <w:r>
        <w:rPr>
          <w:spacing w:val="-13"/>
        </w:rPr>
        <w:t>万元一次性奖励，其中 </w:t>
      </w:r>
      <w:r>
        <w:rPr>
          <w:rFonts w:ascii="Times New Roman" w:eastAsia="Times New Roman"/>
        </w:rPr>
        <w:t>50%</w:t>
      </w:r>
      <w:r>
        <w:rPr/>
        <w:t>可</w:t>
      </w:r>
      <w:r>
        <w:rPr>
          <w:spacing w:val="-3"/>
        </w:rPr>
        <w:t>用于奖励企业经营者及相关人员。</w:t>
      </w:r>
    </w:p>
    <w:p>
      <w:pPr>
        <w:pStyle w:val="BodyText"/>
        <w:spacing w:line="411" w:lineRule="exact"/>
        <w:ind w:left="931"/>
        <w:rPr>
          <w:rFonts w:ascii="楷体" w:eastAsia="楷体" w:hint="eastAsia"/>
        </w:rPr>
      </w:pPr>
      <w:r>
        <w:rPr>
          <w:rFonts w:ascii="楷体" w:eastAsia="楷体" w:hint="eastAsia"/>
        </w:rPr>
        <w:t>文化创意企业</w:t>
      </w:r>
    </w:p>
    <w:p>
      <w:pPr>
        <w:pStyle w:val="BodyText"/>
        <w:spacing w:line="333" w:lineRule="auto" w:before="165"/>
        <w:ind w:right="189" w:firstLine="660"/>
        <w:jc w:val="both"/>
      </w:pPr>
      <w:r>
        <w:rPr>
          <w:rFonts w:ascii="楷体" w:eastAsia="楷体" w:hint="eastAsia"/>
          <w:spacing w:val="7"/>
        </w:rPr>
        <w:t>第八十八条 </w:t>
      </w:r>
      <w:r>
        <w:rPr/>
        <w:t>规模以上文化创意企业年营业收入较上年度</w:t>
      </w:r>
      <w:r>
        <w:rPr>
          <w:spacing w:val="-16"/>
        </w:rPr>
        <w:t>同比增长 </w:t>
      </w:r>
      <w:r>
        <w:rPr>
          <w:rFonts w:ascii="Times New Roman" w:eastAsia="Times New Roman"/>
        </w:rPr>
        <w:t>10%</w:t>
      </w:r>
      <w:r>
        <w:rPr>
          <w:spacing w:val="-14"/>
        </w:rPr>
        <w:t>的，给予企业 </w:t>
      </w:r>
      <w:r>
        <w:rPr>
          <w:rFonts w:ascii="Times New Roman" w:eastAsia="Times New Roman"/>
        </w:rPr>
        <w:t>2 </w:t>
      </w:r>
      <w:r>
        <w:rPr>
          <w:spacing w:val="-3"/>
        </w:rPr>
        <w:t>万元一次性奖励，在此基础上， </w:t>
      </w:r>
      <w:r>
        <w:rPr>
          <w:spacing w:val="-10"/>
        </w:rPr>
        <w:t>增长比例每增加 </w:t>
      </w:r>
      <w:r>
        <w:rPr>
          <w:rFonts w:ascii="Times New Roman" w:eastAsia="Times New Roman"/>
        </w:rPr>
        <w:t>5%</w:t>
      </w:r>
      <w:r>
        <w:rPr>
          <w:spacing w:val="-10"/>
        </w:rPr>
        <w:t>，另给予企业 </w:t>
      </w:r>
      <w:r>
        <w:rPr>
          <w:rFonts w:ascii="Times New Roman" w:eastAsia="Times New Roman"/>
        </w:rPr>
        <w:t>1 </w:t>
      </w:r>
      <w:r>
        <w:rPr>
          <w:spacing w:val="-3"/>
        </w:rPr>
        <w:t>万元一次性奖励，依次递</w:t>
      </w:r>
      <w:r>
        <w:rPr>
          <w:spacing w:val="-6"/>
        </w:rPr>
        <w:t>增后，单户企业每年累计奖励最高不超过 </w:t>
      </w:r>
      <w:r>
        <w:rPr>
          <w:rFonts w:ascii="Times New Roman" w:eastAsia="Times New Roman"/>
        </w:rPr>
        <w:t>10 </w:t>
      </w:r>
      <w:r>
        <w:rPr>
          <w:spacing w:val="-12"/>
        </w:rPr>
        <w:t>万元，其中 </w:t>
      </w:r>
      <w:r>
        <w:rPr>
          <w:rFonts w:ascii="Times New Roman" w:eastAsia="Times New Roman"/>
        </w:rPr>
        <w:t>50% </w:t>
      </w:r>
      <w:r>
        <w:rPr>
          <w:spacing w:val="-3"/>
        </w:rPr>
        <w:t>可用于奖励企业经营者及相关人员。</w:t>
      </w:r>
    </w:p>
    <w:p>
      <w:pPr>
        <w:pStyle w:val="BodyText"/>
        <w:spacing w:before="10"/>
        <w:ind w:left="931"/>
        <w:jc w:val="both"/>
      </w:pPr>
      <w:r>
        <w:rPr>
          <w:rFonts w:ascii="楷体" w:eastAsia="楷体" w:hint="eastAsia"/>
        </w:rPr>
        <w:t>第八十九条 </w:t>
      </w:r>
      <w:r>
        <w:rPr/>
        <w:t>年营业收入首次突破 </w:t>
      </w:r>
      <w:r>
        <w:rPr>
          <w:rFonts w:ascii="Times New Roman" w:eastAsia="Times New Roman"/>
        </w:rPr>
        <w:t>1000 </w:t>
      </w:r>
      <w:r>
        <w:rPr/>
        <w:t>万元、</w:t>
      </w:r>
      <w:r>
        <w:rPr>
          <w:rFonts w:ascii="Times New Roman" w:eastAsia="Times New Roman"/>
        </w:rPr>
        <w:t>5000 </w:t>
      </w:r>
      <w:r>
        <w:rPr/>
        <w:t>万元、</w:t>
      </w:r>
    </w:p>
    <w:p>
      <w:pPr>
        <w:spacing w:after="0"/>
        <w:jc w:val="both"/>
        <w:sectPr>
          <w:pgSz w:w="11910" w:h="16840"/>
          <w:pgMar w:header="0" w:footer="1643" w:top="1580" w:bottom="1840" w:left="1260" w:right="12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line="336" w:lineRule="auto" w:before="213"/>
        <w:ind w:right="283"/>
        <w:jc w:val="both"/>
      </w:pP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71"/>
        </w:rPr>
        <w:t> </w:t>
      </w:r>
      <w:r>
        <w:rPr>
          <w:spacing w:val="-4"/>
        </w:rPr>
        <w:t>亿元的规模以上文化创意企业，分别给予企业 </w:t>
      </w:r>
      <w:r>
        <w:rPr>
          <w:rFonts w:ascii="Times New Roman" w:eastAsia="Times New Roman"/>
        </w:rPr>
        <w:t>10</w:t>
      </w:r>
      <w:r>
        <w:rPr>
          <w:rFonts w:ascii="Times New Roman" w:eastAsia="Times New Roman"/>
          <w:spacing w:val="71"/>
        </w:rPr>
        <w:t> </w:t>
      </w:r>
      <w:r>
        <w:rPr>
          <w:spacing w:val="-3"/>
        </w:rPr>
        <w:t>万元、</w:t>
      </w:r>
      <w:r>
        <w:rPr>
          <w:rFonts w:ascii="Times New Roman" w:eastAsia="Times New Roman"/>
        </w:rPr>
        <w:t>20 </w:t>
      </w:r>
      <w:r>
        <w:rPr>
          <w:spacing w:val="-1"/>
        </w:rPr>
        <w:t>万元、</w:t>
      </w:r>
      <w:r>
        <w:rPr>
          <w:rFonts w:ascii="Times New Roman" w:eastAsia="Times New Roman"/>
        </w:rPr>
        <w:t>30 </w:t>
      </w:r>
      <w:r>
        <w:rPr>
          <w:spacing w:val="-2"/>
        </w:rPr>
        <w:t>万元一次性奖励，其中 </w:t>
      </w:r>
      <w:r>
        <w:rPr>
          <w:rFonts w:ascii="Times New Roman" w:eastAsia="Times New Roman"/>
        </w:rPr>
        <w:t>50%</w:t>
      </w:r>
      <w:r>
        <w:rPr>
          <w:spacing w:val="-4"/>
        </w:rPr>
        <w:t>可用于奖励企业经营者</w:t>
      </w:r>
      <w:r>
        <w:rPr>
          <w:spacing w:val="-2"/>
        </w:rPr>
        <w:t>及相关人员。</w:t>
      </w:r>
    </w:p>
    <w:p>
      <w:pPr>
        <w:pStyle w:val="BodyText"/>
        <w:spacing w:line="418" w:lineRule="exact"/>
        <w:ind w:left="931"/>
        <w:rPr>
          <w:rFonts w:ascii="楷体" w:eastAsia="楷体" w:hint="eastAsia"/>
        </w:rPr>
      </w:pPr>
      <w:r>
        <w:rPr>
          <w:rFonts w:ascii="楷体" w:eastAsia="楷体" w:hint="eastAsia"/>
        </w:rPr>
        <w:t>都市旅游企业</w:t>
      </w:r>
    </w:p>
    <w:p>
      <w:pPr>
        <w:pStyle w:val="BodyText"/>
        <w:spacing w:line="336" w:lineRule="auto" w:before="168"/>
        <w:ind w:right="117" w:firstLine="660"/>
      </w:pPr>
      <w:r>
        <w:rPr>
          <w:rFonts w:ascii="楷体" w:eastAsia="楷体" w:hint="eastAsia"/>
          <w:spacing w:val="-1"/>
          <w:w w:val="100"/>
        </w:rPr>
        <w:t>第九十条</w:t>
      </w:r>
      <w:r>
        <w:rPr>
          <w:rFonts w:ascii="楷体" w:eastAsia="楷体" w:hint="eastAsia"/>
          <w:spacing w:val="-1"/>
        </w:rPr>
        <w:t> </w:t>
      </w:r>
      <w:r>
        <w:rPr>
          <w:spacing w:val="4"/>
          <w:w w:val="100"/>
        </w:rPr>
        <w:t>年主营业务收入</w:t>
      </w:r>
      <w:r>
        <w:rPr>
          <w:rFonts w:ascii="Times New Roman" w:eastAsia="Times New Roman"/>
          <w:w w:val="100"/>
        </w:rPr>
        <w:t>1</w:t>
      </w:r>
      <w:r>
        <w:rPr>
          <w:rFonts w:ascii="Times New Roman" w:eastAsia="Times New Roman"/>
        </w:rPr>
        <w:t> </w:t>
      </w:r>
      <w:r>
        <w:rPr>
          <w:spacing w:val="-22"/>
          <w:w w:val="100"/>
        </w:rPr>
        <w:t>亿元及以上的旅行社</w:t>
      </w:r>
      <w:r>
        <w:rPr>
          <w:w w:val="100"/>
        </w:rPr>
        <w:t>（</w:t>
      </w:r>
      <w:r>
        <w:rPr>
          <w:spacing w:val="-2"/>
          <w:w w:val="100"/>
        </w:rPr>
        <w:t>总部</w:t>
      </w:r>
      <w:r>
        <w:rPr>
          <w:spacing w:val="-166"/>
          <w:w w:val="100"/>
        </w:rPr>
        <w:t>）</w:t>
      </w:r>
      <w:r>
        <w:rPr>
          <w:w w:val="100"/>
        </w:rPr>
        <w:t>，</w:t>
      </w:r>
      <w:r>
        <w:rPr>
          <w:spacing w:val="-3"/>
        </w:rPr>
        <w:t>主营业务收入较上年度同比持平或同比增长 </w:t>
      </w:r>
      <w:r>
        <w:rPr>
          <w:rFonts w:ascii="Times New Roman" w:eastAsia="Times New Roman"/>
          <w:spacing w:val="-3"/>
        </w:rPr>
        <w:t>5%</w:t>
      </w:r>
      <w:r>
        <w:rPr>
          <w:spacing w:val="-2"/>
        </w:rPr>
        <w:t>以内的，给予</w:t>
      </w:r>
      <w:r>
        <w:rPr>
          <w:spacing w:val="-20"/>
        </w:rPr>
        <w:t>企业 </w:t>
      </w:r>
      <w:r>
        <w:rPr>
          <w:rFonts w:ascii="Times New Roman" w:eastAsia="Times New Roman"/>
        </w:rPr>
        <w:t>2 </w:t>
      </w:r>
      <w:r>
        <w:rPr>
          <w:spacing w:val="-7"/>
        </w:rPr>
        <w:t>万元一次性奖励，在同比增长 </w:t>
      </w:r>
      <w:r>
        <w:rPr>
          <w:rFonts w:ascii="Times New Roman" w:eastAsia="Times New Roman"/>
        </w:rPr>
        <w:t>5%</w:t>
      </w:r>
      <w:r>
        <w:rPr>
          <w:spacing w:val="-3"/>
        </w:rPr>
        <w:t>的基础上，增长比例</w:t>
      </w:r>
      <w:r>
        <w:rPr>
          <w:spacing w:val="-16"/>
        </w:rPr>
        <w:t>每增加 </w:t>
      </w:r>
      <w:r>
        <w:rPr>
          <w:rFonts w:ascii="Times New Roman" w:eastAsia="Times New Roman"/>
        </w:rPr>
        <w:t>1%</w:t>
      </w:r>
      <w:r>
        <w:rPr>
          <w:spacing w:val="-11"/>
        </w:rPr>
        <w:t>，另给予企业 </w:t>
      </w:r>
      <w:r>
        <w:rPr>
          <w:rFonts w:ascii="Times New Roman" w:eastAsia="Times New Roman"/>
        </w:rPr>
        <w:t>1 </w:t>
      </w:r>
      <w:r>
        <w:rPr>
          <w:spacing w:val="-3"/>
        </w:rPr>
        <w:t>万元一次性奖励，依次递增后，单</w:t>
      </w:r>
      <w:r>
        <w:rPr>
          <w:spacing w:val="-7"/>
        </w:rPr>
        <w:t>户企业每年累计奖励最高不超过 </w:t>
      </w:r>
      <w:r>
        <w:rPr>
          <w:rFonts w:ascii="Times New Roman" w:eastAsia="Times New Roman"/>
        </w:rPr>
        <w:t>10 </w:t>
      </w:r>
      <w:r>
        <w:rPr>
          <w:spacing w:val="-12"/>
        </w:rPr>
        <w:t>万元，其中 </w:t>
      </w:r>
      <w:r>
        <w:rPr>
          <w:rFonts w:ascii="Times New Roman" w:eastAsia="Times New Roman"/>
        </w:rPr>
        <w:t>50%</w:t>
      </w:r>
      <w:r>
        <w:rPr>
          <w:spacing w:val="-3"/>
        </w:rPr>
        <w:t>可用于奖励企业经营者及相关人员。</w:t>
      </w:r>
    </w:p>
    <w:p>
      <w:pPr>
        <w:pStyle w:val="BodyText"/>
        <w:spacing w:line="336" w:lineRule="auto"/>
        <w:ind w:right="117" w:firstLine="660"/>
      </w:pPr>
      <w:r>
        <w:rPr>
          <w:rFonts w:ascii="楷体" w:eastAsia="楷体" w:hint="eastAsia"/>
        </w:rPr>
        <w:t>第九十一条 </w:t>
      </w:r>
      <w:r>
        <w:rPr>
          <w:spacing w:val="4"/>
        </w:rPr>
        <w:t>年主营业务收入</w:t>
      </w:r>
      <w:r>
        <w:rPr>
          <w:rFonts w:ascii="Times New Roman" w:eastAsia="Times New Roman"/>
        </w:rPr>
        <w:t>1500 </w:t>
      </w:r>
      <w:r>
        <w:rPr>
          <w:spacing w:val="-3"/>
        </w:rPr>
        <w:t>万元及以上的星级旅游</w:t>
      </w:r>
      <w:r>
        <w:rPr>
          <w:spacing w:val="-14"/>
        </w:rPr>
        <w:t>饭店，主营业务收入较上年度同比持平或同比增长 </w:t>
      </w:r>
      <w:r>
        <w:rPr>
          <w:rFonts w:ascii="Times New Roman" w:eastAsia="Times New Roman"/>
        </w:rPr>
        <w:t>5%</w:t>
      </w:r>
      <w:r>
        <w:rPr>
          <w:spacing w:val="-3"/>
        </w:rPr>
        <w:t>以内的， </w:t>
      </w:r>
      <w:r>
        <w:rPr>
          <w:spacing w:val="-14"/>
        </w:rPr>
        <w:t>给予企业 </w:t>
      </w:r>
      <w:r>
        <w:rPr>
          <w:rFonts w:ascii="Times New Roman" w:eastAsia="Times New Roman"/>
        </w:rPr>
        <w:t>4 </w:t>
      </w:r>
      <w:r>
        <w:rPr>
          <w:spacing w:val="-7"/>
        </w:rPr>
        <w:t>万元一次性奖励，在同比增长 </w:t>
      </w:r>
      <w:r>
        <w:rPr>
          <w:rFonts w:ascii="Times New Roman" w:eastAsia="Times New Roman"/>
        </w:rPr>
        <w:t>5%</w:t>
      </w:r>
      <w:r>
        <w:rPr>
          <w:spacing w:val="-3"/>
        </w:rPr>
        <w:t>的基础上，增长</w:t>
      </w:r>
      <w:r>
        <w:rPr>
          <w:spacing w:val="-15"/>
        </w:rPr>
        <w:t>比例每增加 </w:t>
      </w:r>
      <w:r>
        <w:rPr>
          <w:rFonts w:ascii="Times New Roman" w:eastAsia="Times New Roman"/>
          <w:spacing w:val="-19"/>
        </w:rPr>
        <w:t>1%</w:t>
      </w:r>
      <w:r>
        <w:rPr>
          <w:spacing w:val="-15"/>
        </w:rPr>
        <w:t>，另给予企业 </w:t>
      </w:r>
      <w:r>
        <w:rPr>
          <w:rFonts w:ascii="Times New Roman" w:eastAsia="Times New Roman"/>
        </w:rPr>
        <w:t>2 </w:t>
      </w:r>
      <w:r>
        <w:rPr>
          <w:spacing w:val="-8"/>
        </w:rPr>
        <w:t>万元一次性奖励，依次递增后， </w:t>
      </w:r>
      <w:r>
        <w:rPr>
          <w:spacing w:val="-9"/>
        </w:rPr>
        <w:t>单户企业每年累计奖励最高不超过 </w:t>
      </w:r>
      <w:r>
        <w:rPr>
          <w:rFonts w:ascii="Times New Roman" w:eastAsia="Times New Roman"/>
        </w:rPr>
        <w:t>20 </w:t>
      </w:r>
      <w:r>
        <w:rPr>
          <w:spacing w:val="-12"/>
        </w:rPr>
        <w:t>万元，其中 </w:t>
      </w:r>
      <w:r>
        <w:rPr>
          <w:rFonts w:ascii="Times New Roman" w:eastAsia="Times New Roman"/>
        </w:rPr>
        <w:t>50%</w:t>
      </w:r>
      <w:r>
        <w:rPr>
          <w:spacing w:val="-2"/>
        </w:rPr>
        <w:t>可用于</w:t>
      </w:r>
      <w:r>
        <w:rPr>
          <w:spacing w:val="-3"/>
        </w:rPr>
        <w:t>奖励企业经营者及相关人员。</w:t>
      </w:r>
    </w:p>
    <w:p>
      <w:pPr>
        <w:pStyle w:val="BodyText"/>
        <w:spacing w:line="333" w:lineRule="auto"/>
        <w:ind w:right="283" w:firstLine="660"/>
        <w:jc w:val="both"/>
      </w:pPr>
      <w:r>
        <w:rPr>
          <w:rFonts w:ascii="楷体" w:eastAsia="楷体" w:hint="eastAsia"/>
        </w:rPr>
        <w:t>第九十二条 </w:t>
      </w:r>
      <w:r>
        <w:rPr>
          <w:spacing w:val="-9"/>
        </w:rPr>
        <w:t>年主营业务收入首次突破 </w:t>
      </w:r>
      <w:r>
        <w:rPr>
          <w:rFonts w:ascii="Times New Roman" w:eastAsia="Times New Roman"/>
        </w:rPr>
        <w:t>1 </w:t>
      </w:r>
      <w:r>
        <w:rPr>
          <w:spacing w:val="-3"/>
        </w:rPr>
        <w:t>亿元、</w:t>
      </w:r>
      <w:r>
        <w:rPr>
          <w:rFonts w:ascii="Times New Roman" w:eastAsia="Times New Roman"/>
        </w:rPr>
        <w:t>3 </w:t>
      </w:r>
      <w:r>
        <w:rPr>
          <w:spacing w:val="-2"/>
        </w:rPr>
        <w:t>亿元、</w:t>
      </w:r>
      <w:r>
        <w:rPr>
          <w:rFonts w:ascii="Times New Roman" w:eastAsia="Times New Roman"/>
        </w:rPr>
        <w:t>5 </w:t>
      </w:r>
      <w:r>
        <w:rPr>
          <w:spacing w:val="-2"/>
        </w:rPr>
        <w:t>亿元的旅行社</w:t>
      </w:r>
      <w:r>
        <w:rPr>
          <w:spacing w:val="-3"/>
        </w:rPr>
        <w:t>（</w:t>
      </w:r>
      <w:r>
        <w:rPr/>
        <w:t>总部）</w:t>
      </w:r>
      <w:r>
        <w:rPr>
          <w:spacing w:val="-12"/>
        </w:rPr>
        <w:t>，分别给予企业 </w:t>
      </w:r>
      <w:r>
        <w:rPr>
          <w:rFonts w:ascii="Times New Roman" w:eastAsia="Times New Roman"/>
        </w:rPr>
        <w:t>10 </w:t>
      </w:r>
      <w:r>
        <w:rPr>
          <w:spacing w:val="-2"/>
        </w:rPr>
        <w:t>万元、</w:t>
      </w:r>
      <w:r>
        <w:rPr>
          <w:rFonts w:ascii="Times New Roman" w:eastAsia="Times New Roman"/>
        </w:rPr>
        <w:t>20 </w:t>
      </w:r>
      <w:r>
        <w:rPr>
          <w:spacing w:val="-2"/>
        </w:rPr>
        <w:t>万元、</w:t>
      </w:r>
      <w:r>
        <w:rPr>
          <w:rFonts w:ascii="Times New Roman" w:eastAsia="Times New Roman"/>
        </w:rPr>
        <w:t>30 </w:t>
      </w:r>
      <w:r>
        <w:rPr>
          <w:spacing w:val="5"/>
        </w:rPr>
        <w:t>万元一次性奖励，其中 </w:t>
      </w:r>
      <w:r>
        <w:rPr>
          <w:rFonts w:ascii="Times New Roman" w:eastAsia="Times New Roman"/>
        </w:rPr>
        <w:t>50%</w:t>
      </w:r>
      <w:r>
        <w:rPr>
          <w:spacing w:val="3"/>
        </w:rPr>
        <w:t>可用于奖励企业经营者及相关人员。</w:t>
      </w:r>
    </w:p>
    <w:p>
      <w:pPr>
        <w:pStyle w:val="BodyText"/>
        <w:spacing w:line="336" w:lineRule="auto"/>
        <w:ind w:right="285" w:firstLine="660"/>
        <w:jc w:val="both"/>
        <w:rPr>
          <w:rFonts w:ascii="Times New Roman" w:eastAsia="Times New Roman"/>
        </w:rPr>
      </w:pPr>
      <w:r>
        <w:rPr>
          <w:rFonts w:ascii="楷体" w:eastAsia="楷体" w:hint="eastAsia"/>
          <w:spacing w:val="3"/>
        </w:rPr>
        <w:t>第九十三条 </w:t>
      </w:r>
      <w:r>
        <w:rPr>
          <w:spacing w:val="1"/>
        </w:rPr>
        <w:t>年主营业务收入首次突破 </w:t>
      </w:r>
      <w:r>
        <w:rPr>
          <w:rFonts w:ascii="Times New Roman" w:eastAsia="Times New Roman"/>
        </w:rPr>
        <w:t>1500 </w:t>
      </w:r>
      <w:r>
        <w:rPr>
          <w:spacing w:val="2"/>
        </w:rPr>
        <w:t>万元、</w:t>
      </w:r>
      <w:r>
        <w:rPr>
          <w:rFonts w:ascii="Times New Roman" w:eastAsia="Times New Roman"/>
        </w:rPr>
        <w:t>3000 </w:t>
      </w:r>
      <w:r>
        <w:rPr>
          <w:spacing w:val="-1"/>
        </w:rPr>
        <w:t>万元、</w:t>
      </w:r>
      <w:r>
        <w:rPr>
          <w:rFonts w:ascii="Times New Roman" w:eastAsia="Times New Roman"/>
        </w:rPr>
        <w:t>5000 </w:t>
      </w:r>
      <w:r>
        <w:rPr>
          <w:spacing w:val="-7"/>
        </w:rPr>
        <w:t>万元的星级旅游饭店，分别给予企业 </w:t>
      </w:r>
      <w:r>
        <w:rPr>
          <w:rFonts w:ascii="Times New Roman" w:eastAsia="Times New Roman"/>
        </w:rPr>
        <w:t>10 </w:t>
      </w:r>
      <w:r>
        <w:rPr>
          <w:spacing w:val="-3"/>
        </w:rPr>
        <w:t>万元、</w:t>
      </w:r>
      <w:r>
        <w:rPr>
          <w:rFonts w:ascii="Times New Roman" w:eastAsia="Times New Roman"/>
        </w:rPr>
        <w:t>20</w:t>
      </w:r>
    </w:p>
    <w:p>
      <w:pPr>
        <w:spacing w:after="0" w:line="336" w:lineRule="auto"/>
        <w:jc w:val="both"/>
        <w:rPr>
          <w:rFonts w:ascii="Times New Roman" w:eastAsia="Times New Roman"/>
        </w:rPr>
        <w:sectPr>
          <w:pgSz w:w="11910" w:h="16840"/>
          <w:pgMar w:header="0" w:footer="1643" w:top="1580" w:bottom="1840" w:left="1260" w:right="1240"/>
        </w:sect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line="336" w:lineRule="auto" w:before="239"/>
        <w:ind w:right="283"/>
      </w:pPr>
      <w:r>
        <w:rPr/>
        <w:t>万元、</w:t>
      </w:r>
      <w:r>
        <w:rPr>
          <w:rFonts w:ascii="Times New Roman" w:eastAsia="Times New Roman"/>
        </w:rPr>
        <w:t>30 </w:t>
      </w:r>
      <w:r>
        <w:rPr/>
        <w:t>万元一次性奖励，其中 </w:t>
      </w:r>
      <w:r>
        <w:rPr>
          <w:rFonts w:ascii="Times New Roman" w:eastAsia="Times New Roman"/>
        </w:rPr>
        <w:t>50%</w:t>
      </w:r>
      <w:r>
        <w:rPr/>
        <w:t>可用于奖励企业经营者及相关人员。</w:t>
      </w:r>
    </w:p>
    <w:p>
      <w:pPr>
        <w:pStyle w:val="BodyText"/>
        <w:spacing w:line="420" w:lineRule="exact"/>
        <w:ind w:left="931"/>
        <w:rPr>
          <w:rFonts w:ascii="楷体" w:eastAsia="楷体" w:hint="eastAsia"/>
        </w:rPr>
      </w:pPr>
      <w:r>
        <w:rPr>
          <w:rFonts w:ascii="楷体" w:eastAsia="楷体" w:hint="eastAsia"/>
        </w:rPr>
        <w:t>其他服务业企业</w:t>
      </w:r>
    </w:p>
    <w:p>
      <w:pPr>
        <w:pStyle w:val="BodyText"/>
        <w:spacing w:line="336" w:lineRule="auto" w:before="168"/>
        <w:ind w:right="120" w:firstLine="660"/>
      </w:pPr>
      <w:r>
        <w:rPr>
          <w:rFonts w:ascii="楷体" w:eastAsia="楷体" w:hint="eastAsia"/>
        </w:rPr>
        <w:t>第九十四条 </w:t>
      </w:r>
      <w:r>
        <w:rPr>
          <w:spacing w:val="7"/>
        </w:rPr>
        <w:t>年营业收入</w:t>
      </w:r>
      <w:r>
        <w:rPr>
          <w:rFonts w:ascii="Times New Roman" w:eastAsia="Times New Roman"/>
        </w:rPr>
        <w:t>1000</w:t>
      </w:r>
      <w:r>
        <w:rPr>
          <w:rFonts w:ascii="Times New Roman" w:eastAsia="Times New Roman"/>
          <w:spacing w:val="-29"/>
        </w:rPr>
        <w:t> </w:t>
      </w:r>
      <w:r>
        <w:rPr>
          <w:spacing w:val="-3"/>
        </w:rPr>
        <w:t>万元及以上的规模以上其他</w:t>
      </w:r>
      <w:r>
        <w:rPr>
          <w:spacing w:val="-15"/>
        </w:rPr>
        <w:t>服务业企业，年营业收入较上年度同比持平或同比增长 </w:t>
      </w:r>
      <w:r>
        <w:rPr>
          <w:rFonts w:ascii="Times New Roman" w:eastAsia="Times New Roman"/>
        </w:rPr>
        <w:t>10%</w:t>
      </w:r>
      <w:r>
        <w:rPr/>
        <w:t>以</w:t>
      </w:r>
      <w:r>
        <w:rPr>
          <w:spacing w:val="-28"/>
        </w:rPr>
        <w:t>内的，给予企业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7"/>
        </w:rPr>
        <w:t> </w:t>
      </w:r>
      <w:r>
        <w:rPr>
          <w:spacing w:val="-19"/>
        </w:rPr>
        <w:t>万元一次性奖励，在同比增长 </w:t>
      </w:r>
      <w:r>
        <w:rPr>
          <w:rFonts w:ascii="Times New Roman" w:eastAsia="Times New Roman"/>
        </w:rPr>
        <w:t>10%</w:t>
      </w:r>
      <w:r>
        <w:rPr>
          <w:spacing w:val="-3"/>
        </w:rPr>
        <w:t>的基础上， </w:t>
      </w:r>
      <w:r>
        <w:rPr>
          <w:spacing w:val="-10"/>
        </w:rPr>
        <w:t>增长比例每增加 </w:t>
      </w:r>
      <w:r>
        <w:rPr>
          <w:rFonts w:ascii="Times New Roman" w:eastAsia="Times New Roman"/>
        </w:rPr>
        <w:t>1%</w:t>
      </w:r>
      <w:r>
        <w:rPr>
          <w:spacing w:val="-10"/>
        </w:rPr>
        <w:t>，另给予企业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29"/>
        </w:rPr>
        <w:t> </w:t>
      </w:r>
      <w:r>
        <w:rPr>
          <w:spacing w:val="-3"/>
        </w:rPr>
        <w:t>万元一次性奖励，依次递</w:t>
      </w:r>
      <w:r>
        <w:rPr>
          <w:spacing w:val="-6"/>
        </w:rPr>
        <w:t>增后，单户企业每年累计奖励最高不超过 </w:t>
      </w:r>
      <w:r>
        <w:rPr>
          <w:rFonts w:ascii="Times New Roman" w:eastAsia="Times New Roman"/>
        </w:rPr>
        <w:t>20</w:t>
      </w:r>
      <w:r>
        <w:rPr>
          <w:rFonts w:ascii="Times New Roman" w:eastAsia="Times New Roman"/>
          <w:spacing w:val="29"/>
        </w:rPr>
        <w:t> </w:t>
      </w:r>
      <w:r>
        <w:rPr>
          <w:spacing w:val="-12"/>
        </w:rPr>
        <w:t>万元，其中 </w:t>
      </w:r>
      <w:r>
        <w:rPr>
          <w:rFonts w:ascii="Times New Roman" w:eastAsia="Times New Roman"/>
        </w:rPr>
        <w:t>50% </w:t>
      </w:r>
      <w:r>
        <w:rPr>
          <w:spacing w:val="-3"/>
        </w:rPr>
        <w:t>可用于奖励企业经营者及相关人员。</w:t>
      </w:r>
    </w:p>
    <w:p>
      <w:pPr>
        <w:pStyle w:val="BodyText"/>
        <w:spacing w:line="411" w:lineRule="exact"/>
        <w:ind w:left="931"/>
        <w:rPr>
          <w:rFonts w:ascii="楷体" w:eastAsia="楷体" w:hint="eastAsia"/>
        </w:rPr>
      </w:pPr>
      <w:r>
        <w:rPr>
          <w:rFonts w:ascii="楷体" w:eastAsia="楷体" w:hint="eastAsia"/>
        </w:rPr>
        <w:t>建筑安装企业</w:t>
      </w:r>
    </w:p>
    <w:p>
      <w:pPr>
        <w:pStyle w:val="BodyText"/>
        <w:spacing w:line="333" w:lineRule="auto" w:before="167"/>
        <w:ind w:right="120" w:firstLine="660"/>
      </w:pPr>
      <w:r>
        <w:rPr>
          <w:rFonts w:ascii="楷体" w:eastAsia="楷体" w:hint="eastAsia"/>
        </w:rPr>
        <w:t>第九十五条 </w:t>
      </w:r>
      <w:r>
        <w:rPr>
          <w:spacing w:val="-9"/>
        </w:rPr>
        <w:t>总产值 </w:t>
      </w:r>
      <w:r>
        <w:rPr>
          <w:rFonts w:ascii="Times New Roman" w:eastAsia="Times New Roman"/>
        </w:rPr>
        <w:t>5</w:t>
      </w:r>
      <w:r>
        <w:rPr>
          <w:rFonts w:ascii="Times New Roman" w:eastAsia="Times New Roman"/>
          <w:spacing w:val="53"/>
        </w:rPr>
        <w:t> </w:t>
      </w:r>
      <w:r>
        <w:rPr>
          <w:spacing w:val="-3"/>
        </w:rPr>
        <w:t>亿元及以上的建筑安装企业，年产</w:t>
      </w:r>
      <w:r>
        <w:rPr>
          <w:spacing w:val="-5"/>
        </w:rPr>
        <w:t>值较上年度同比持平的，给予企业 </w:t>
      </w:r>
      <w:r>
        <w:rPr>
          <w:rFonts w:ascii="Times New Roman" w:eastAsia="Times New Roman"/>
        </w:rPr>
        <w:t>10</w:t>
      </w:r>
      <w:r>
        <w:rPr>
          <w:rFonts w:ascii="Times New Roman" w:eastAsia="Times New Roman"/>
          <w:spacing w:val="59"/>
        </w:rPr>
        <w:t> </w:t>
      </w:r>
      <w:r>
        <w:rPr>
          <w:spacing w:val="-3"/>
        </w:rPr>
        <w:t>万元一次性奖励，在此</w:t>
      </w:r>
      <w:r>
        <w:rPr>
          <w:spacing w:val="-14"/>
        </w:rPr>
        <w:t>基础上，增长比例每增加 </w:t>
      </w:r>
      <w:r>
        <w:rPr>
          <w:rFonts w:ascii="Times New Roman" w:eastAsia="Times New Roman"/>
          <w:spacing w:val="-18"/>
        </w:rPr>
        <w:t>5%</w:t>
      </w:r>
      <w:r>
        <w:rPr>
          <w:spacing w:val="-15"/>
        </w:rPr>
        <w:t>，另给予企业 </w:t>
      </w:r>
      <w:r>
        <w:rPr>
          <w:rFonts w:ascii="Times New Roman" w:eastAsia="Times New Roman"/>
        </w:rPr>
        <w:t>2 </w:t>
      </w:r>
      <w:r>
        <w:rPr>
          <w:spacing w:val="-3"/>
        </w:rPr>
        <w:t>万元一次性奖励， </w:t>
      </w:r>
      <w:r>
        <w:rPr>
          <w:spacing w:val="-5"/>
        </w:rPr>
        <w:t>依次递增后，单户企业每年累计奖励最高不超过 </w:t>
      </w:r>
      <w:r>
        <w:rPr>
          <w:rFonts w:ascii="Times New Roman" w:eastAsia="Times New Roman"/>
        </w:rPr>
        <w:t>50</w:t>
      </w:r>
      <w:r>
        <w:rPr>
          <w:rFonts w:ascii="Times New Roman" w:eastAsia="Times New Roman"/>
          <w:spacing w:val="58"/>
        </w:rPr>
        <w:t> </w:t>
      </w:r>
      <w:r>
        <w:rPr>
          <w:spacing w:val="-3"/>
        </w:rPr>
        <w:t>万元，其</w:t>
      </w:r>
      <w:r>
        <w:rPr>
          <w:spacing w:val="-44"/>
        </w:rPr>
        <w:t>中 </w:t>
      </w:r>
      <w:r>
        <w:rPr>
          <w:rFonts w:ascii="Times New Roman" w:eastAsia="Times New Roman"/>
        </w:rPr>
        <w:t>50%</w:t>
      </w:r>
      <w:r>
        <w:rPr>
          <w:spacing w:val="-3"/>
        </w:rPr>
        <w:t>可用于奖励企业经营者及相关人员。</w:t>
      </w:r>
    </w:p>
    <w:p>
      <w:pPr>
        <w:pStyle w:val="BodyText"/>
        <w:spacing w:before="11"/>
        <w:ind w:left="931"/>
        <w:rPr>
          <w:rFonts w:ascii="楷体" w:eastAsia="楷体" w:hint="eastAsia"/>
        </w:rPr>
      </w:pPr>
      <w:r>
        <w:rPr>
          <w:rFonts w:ascii="楷体" w:eastAsia="楷体" w:hint="eastAsia"/>
        </w:rPr>
        <w:t>（十七）鼓励稳定增长</w:t>
      </w:r>
    </w:p>
    <w:p>
      <w:pPr>
        <w:pStyle w:val="BodyText"/>
        <w:spacing w:line="333" w:lineRule="auto" w:before="168"/>
        <w:ind w:right="283" w:firstLine="660"/>
      </w:pPr>
      <w:r>
        <w:rPr>
          <w:spacing w:val="-10"/>
        </w:rPr>
        <w:t>对在我区年度经济贡献 </w:t>
      </w:r>
      <w:r>
        <w:rPr>
          <w:rFonts w:ascii="Times New Roman" w:eastAsia="Times New Roman"/>
        </w:rPr>
        <w:t>100 </w:t>
      </w:r>
      <w:r>
        <w:rPr>
          <w:spacing w:val="-11"/>
        </w:rPr>
        <w:t>万元及以上，已过新办企业扶</w:t>
      </w:r>
      <w:r>
        <w:rPr>
          <w:spacing w:val="-3"/>
        </w:rPr>
        <w:t>持期限的存量企业，按照以下标准给予企业扶持：</w:t>
      </w:r>
    </w:p>
    <w:p>
      <w:pPr>
        <w:pStyle w:val="BodyText"/>
        <w:spacing w:line="336" w:lineRule="auto" w:before="3"/>
        <w:ind w:right="120" w:firstLine="660"/>
      </w:pPr>
      <w:r>
        <w:rPr>
          <w:rFonts w:ascii="楷体" w:eastAsia="楷体" w:hint="eastAsia"/>
          <w:spacing w:val="6"/>
        </w:rPr>
        <w:t>第九十六条 </w:t>
      </w:r>
      <w:r>
        <w:rPr/>
        <w:t>年度经济贡献较上年度同比持平或同比增长</w:t>
      </w:r>
      <w:r>
        <w:rPr>
          <w:rFonts w:ascii="Times New Roman" w:eastAsia="Times New Roman"/>
        </w:rPr>
        <w:t>5%</w:t>
      </w:r>
      <w:r>
        <w:rPr>
          <w:spacing w:val="-11"/>
        </w:rPr>
        <w:t>以内的，以企业当年在我区地方经济贡献的 </w:t>
      </w:r>
      <w:r>
        <w:rPr>
          <w:rFonts w:ascii="Times New Roman" w:eastAsia="Times New Roman"/>
        </w:rPr>
        <w:t>10%</w:t>
      </w:r>
      <w:r>
        <w:rPr>
          <w:spacing w:val="-3"/>
        </w:rPr>
        <w:t>为参照数， </w:t>
      </w:r>
      <w:r>
        <w:rPr>
          <w:spacing w:val="-11"/>
        </w:rPr>
        <w:t>给予企业最高不超过 </w:t>
      </w:r>
      <w:r>
        <w:rPr>
          <w:rFonts w:ascii="Times New Roman" w:eastAsia="Times New Roman"/>
        </w:rPr>
        <w:t>200 </w:t>
      </w:r>
      <w:r>
        <w:rPr>
          <w:spacing w:val="-20"/>
        </w:rPr>
        <w:t>万元扶持资金，其中 </w:t>
      </w:r>
      <w:r>
        <w:rPr>
          <w:rFonts w:ascii="Times New Roman" w:eastAsia="Times New Roman"/>
        </w:rPr>
        <w:t>50%</w:t>
      </w:r>
      <w:r>
        <w:rPr>
          <w:spacing w:val="-3"/>
        </w:rPr>
        <w:t>可用于奖励</w:t>
      </w:r>
    </w:p>
    <w:p>
      <w:pPr>
        <w:pStyle w:val="BodyText"/>
        <w:spacing w:line="418" w:lineRule="exact"/>
      </w:pPr>
      <w:r>
        <w:rPr/>
        <w:t>企业经营者或高级管理人员。</w:t>
      </w:r>
    </w:p>
    <w:p>
      <w:pPr>
        <w:spacing w:after="0" w:line="418" w:lineRule="exact"/>
        <w:sectPr>
          <w:pgSz w:w="11910" w:h="16840"/>
          <w:pgMar w:header="0" w:footer="1643" w:top="1580" w:bottom="1840" w:left="1260" w:right="12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line="336" w:lineRule="auto" w:before="213"/>
        <w:ind w:right="283" w:firstLine="660"/>
        <w:jc w:val="both"/>
      </w:pPr>
      <w:r>
        <w:rPr>
          <w:rFonts w:ascii="楷体" w:eastAsia="楷体" w:hint="eastAsia"/>
          <w:spacing w:val="-1"/>
          <w:w w:val="100"/>
        </w:rPr>
        <w:t>第九十七条</w:t>
      </w:r>
      <w:r>
        <w:rPr>
          <w:rFonts w:ascii="楷体" w:eastAsia="楷体" w:hint="eastAsia"/>
          <w:spacing w:val="-1"/>
        </w:rPr>
        <w:t> </w:t>
      </w:r>
      <w:r>
        <w:rPr>
          <w:spacing w:val="-3"/>
          <w:w w:val="100"/>
        </w:rPr>
        <w:t>年度经济贡献较上年度同比增长</w:t>
      </w:r>
      <w:r>
        <w:rPr>
          <w:spacing w:val="-84"/>
        </w:rPr>
        <w:t> </w:t>
      </w:r>
      <w:r>
        <w:rPr>
          <w:rFonts w:ascii="Times New Roman" w:eastAsia="Times New Roman"/>
          <w:spacing w:val="-3"/>
          <w:w w:val="100"/>
        </w:rPr>
        <w:t>5</w:t>
      </w:r>
      <w:r>
        <w:rPr>
          <w:rFonts w:ascii="Times New Roman" w:eastAsia="Times New Roman"/>
          <w:w w:val="100"/>
        </w:rPr>
        <w:t>%-1</w:t>
      </w:r>
      <w:r>
        <w:rPr>
          <w:rFonts w:ascii="Times New Roman" w:eastAsia="Times New Roman"/>
          <w:spacing w:val="-3"/>
          <w:w w:val="100"/>
        </w:rPr>
        <w:t>0</w:t>
      </w:r>
      <w:r>
        <w:rPr>
          <w:rFonts w:ascii="Times New Roman" w:eastAsia="Times New Roman"/>
          <w:spacing w:val="-149"/>
          <w:w w:val="100"/>
        </w:rPr>
        <w:t>%</w:t>
      </w:r>
      <w:r>
        <w:rPr>
          <w:w w:val="100"/>
        </w:rPr>
        <w:t>（</w:t>
      </w:r>
      <w:r>
        <w:rPr>
          <w:spacing w:val="-11"/>
          <w:w w:val="100"/>
        </w:rPr>
        <w:t>含</w:t>
      </w:r>
      <w:r>
        <w:rPr>
          <w:w w:val="100"/>
        </w:rPr>
        <w:t> </w:t>
      </w:r>
      <w:r>
        <w:rPr>
          <w:rFonts w:ascii="Times New Roman" w:eastAsia="Times New Roman"/>
        </w:rPr>
        <w:t>5%</w:t>
      </w:r>
      <w:r>
        <w:rPr/>
        <w:t>）</w:t>
      </w:r>
      <w:r>
        <w:rPr>
          <w:spacing w:val="2"/>
        </w:rPr>
        <w:t>的，以企业当年在我区地方经济贡献的 </w:t>
      </w:r>
      <w:r>
        <w:rPr>
          <w:rFonts w:ascii="Times New Roman" w:eastAsia="Times New Roman"/>
        </w:rPr>
        <w:t>15%</w:t>
      </w:r>
      <w:r>
        <w:rPr>
          <w:spacing w:val="-3"/>
        </w:rPr>
        <w:t>为参照数， </w:t>
      </w:r>
      <w:r>
        <w:rPr>
          <w:spacing w:val="-11"/>
        </w:rPr>
        <w:t>给予企业最高不超过 </w:t>
      </w:r>
      <w:r>
        <w:rPr>
          <w:rFonts w:ascii="Times New Roman" w:eastAsia="Times New Roman"/>
        </w:rPr>
        <w:t>300 </w:t>
      </w:r>
      <w:r>
        <w:rPr>
          <w:spacing w:val="-20"/>
        </w:rPr>
        <w:t>万元扶持资金，其中 </w:t>
      </w:r>
      <w:r>
        <w:rPr>
          <w:rFonts w:ascii="Times New Roman" w:eastAsia="Times New Roman"/>
        </w:rPr>
        <w:t>50%</w:t>
      </w:r>
      <w:r>
        <w:rPr>
          <w:spacing w:val="-3"/>
        </w:rPr>
        <w:t>可用于奖励企业经营者或高级管理人员。</w:t>
      </w:r>
    </w:p>
    <w:p>
      <w:pPr>
        <w:pStyle w:val="BodyText"/>
        <w:spacing w:line="333" w:lineRule="auto"/>
        <w:ind w:right="283" w:firstLine="660"/>
        <w:jc w:val="both"/>
      </w:pPr>
      <w:r>
        <w:rPr>
          <w:rFonts w:ascii="楷体" w:eastAsia="楷体" w:hint="eastAsia"/>
        </w:rPr>
        <w:t>第九十八条 </w:t>
      </w:r>
      <w:r>
        <w:rPr>
          <w:spacing w:val="-3"/>
        </w:rPr>
        <w:t>年度经济贡献较上年度同比增长 </w:t>
      </w:r>
      <w:r>
        <w:rPr>
          <w:rFonts w:ascii="Times New Roman" w:eastAsia="Times New Roman"/>
        </w:rPr>
        <w:t>10%</w:t>
      </w:r>
      <w:r>
        <w:rPr>
          <w:spacing w:val="-5"/>
        </w:rPr>
        <w:t>及以上</w:t>
      </w:r>
      <w:r>
        <w:rPr>
          <w:spacing w:val="-12"/>
        </w:rPr>
        <w:t>的，以企业当年在我区地方经济贡献的 </w:t>
      </w:r>
      <w:r>
        <w:rPr>
          <w:rFonts w:ascii="Times New Roman" w:eastAsia="Times New Roman"/>
        </w:rPr>
        <w:t>20%</w:t>
      </w:r>
      <w:r>
        <w:rPr>
          <w:spacing w:val="-9"/>
        </w:rPr>
        <w:t>为参照数，给予企</w:t>
      </w:r>
      <w:r>
        <w:rPr>
          <w:spacing w:val="-16"/>
        </w:rPr>
        <w:t>业最高不超过 </w:t>
      </w:r>
      <w:r>
        <w:rPr>
          <w:rFonts w:ascii="Times New Roman" w:eastAsia="Times New Roman"/>
        </w:rPr>
        <w:t>400 </w:t>
      </w:r>
      <w:r>
        <w:rPr>
          <w:spacing w:val="-20"/>
        </w:rPr>
        <w:t>万元扶持资金，其中 </w:t>
      </w:r>
      <w:r>
        <w:rPr>
          <w:rFonts w:ascii="Times New Roman" w:eastAsia="Times New Roman"/>
        </w:rPr>
        <w:t>50%</w:t>
      </w:r>
      <w:r>
        <w:rPr>
          <w:spacing w:val="-3"/>
        </w:rPr>
        <w:t>可用于奖励企业经营者或高级管理人员。</w:t>
      </w:r>
    </w:p>
    <w:p>
      <w:pPr>
        <w:pStyle w:val="BodyText"/>
        <w:spacing w:before="2"/>
        <w:ind w:left="931"/>
        <w:rPr>
          <w:rFonts w:ascii="楷体" w:eastAsia="楷体" w:hint="eastAsia"/>
        </w:rPr>
      </w:pPr>
      <w:r>
        <w:rPr>
          <w:rFonts w:ascii="楷体" w:eastAsia="楷体" w:hint="eastAsia"/>
        </w:rPr>
        <w:t>（十八）奖励企业高级管理人员</w:t>
      </w:r>
    </w:p>
    <w:p>
      <w:pPr>
        <w:pStyle w:val="BodyText"/>
        <w:spacing w:line="333" w:lineRule="auto" w:before="168"/>
        <w:ind w:right="283" w:firstLine="660"/>
        <w:jc w:val="both"/>
      </w:pPr>
      <w:r>
        <w:rPr>
          <w:rFonts w:ascii="楷体" w:eastAsia="楷体" w:hint="eastAsia"/>
          <w:spacing w:val="10"/>
        </w:rPr>
        <w:t>第九十九条 </w:t>
      </w:r>
      <w:r>
        <w:rPr/>
        <w:t>对已过新办企业扶持期限的存量企业在我区</w:t>
      </w:r>
      <w:r>
        <w:rPr>
          <w:spacing w:val="-8"/>
        </w:rPr>
        <w:t>集中汇缴的年度个人经济贡献 </w:t>
      </w:r>
      <w:r>
        <w:rPr>
          <w:rFonts w:ascii="Times New Roman" w:eastAsia="Times New Roman"/>
        </w:rPr>
        <w:t>200 </w:t>
      </w:r>
      <w:r>
        <w:rPr>
          <w:spacing w:val="-10"/>
        </w:rPr>
        <w:t>万元及以上的，以企业高级</w:t>
      </w:r>
      <w:r>
        <w:rPr>
          <w:spacing w:val="-3"/>
        </w:rPr>
        <w:t>管理人员年度个人地方经济贡献的 </w:t>
      </w:r>
      <w:r>
        <w:rPr>
          <w:rFonts w:ascii="Times New Roman" w:eastAsia="Times New Roman"/>
          <w:spacing w:val="-5"/>
        </w:rPr>
        <w:t>100%</w:t>
      </w:r>
      <w:r>
        <w:rPr>
          <w:spacing w:val="-3"/>
        </w:rPr>
        <w:t>为参照数给予奖励； </w:t>
      </w:r>
      <w:r>
        <w:rPr>
          <w:spacing w:val="1"/>
        </w:rPr>
        <w:t>企业集中汇缴的年度个人经济贡献超过 </w:t>
      </w:r>
      <w:r>
        <w:rPr>
          <w:rFonts w:ascii="Times New Roman" w:eastAsia="Times New Roman"/>
        </w:rPr>
        <w:t>200 </w:t>
      </w:r>
      <w:r>
        <w:rPr/>
        <w:t>万元后，每增加</w:t>
      </w:r>
    </w:p>
    <w:p>
      <w:pPr>
        <w:pStyle w:val="BodyText"/>
        <w:spacing w:line="336" w:lineRule="auto" w:before="8"/>
        <w:ind w:right="283"/>
        <w:jc w:val="both"/>
      </w:pPr>
      <w:r>
        <w:rPr>
          <w:rFonts w:ascii="Times New Roman" w:eastAsia="Times New Roman"/>
        </w:rPr>
        <w:t>200 </w:t>
      </w:r>
      <w:r>
        <w:rPr>
          <w:spacing w:val="-3"/>
        </w:rPr>
        <w:t>万元，另以企业高级管理人员年度个人经济贡献的 </w:t>
      </w:r>
      <w:r>
        <w:rPr>
          <w:rFonts w:ascii="Times New Roman" w:eastAsia="Times New Roman"/>
        </w:rPr>
        <w:t>1%</w:t>
      </w:r>
      <w:r>
        <w:rPr>
          <w:spacing w:val="-11"/>
        </w:rPr>
        <w:t>为</w:t>
      </w:r>
      <w:r>
        <w:rPr>
          <w:spacing w:val="-10"/>
        </w:rPr>
        <w:t>参照数给予奖励，依次递增后，企业高级管理人员奖励每年最</w:t>
      </w:r>
      <w:r>
        <w:rPr>
          <w:spacing w:val="-16"/>
        </w:rPr>
        <w:t>高不超过本人的年度个人经济贡献。</w:t>
      </w:r>
      <w:r>
        <w:rPr/>
        <w:t>（企业高级管理人员奖励</w:t>
      </w:r>
      <w:r>
        <w:rPr>
          <w:spacing w:val="-13"/>
        </w:rPr>
        <w:t>人数最高不超过 </w:t>
      </w:r>
      <w:r>
        <w:rPr>
          <w:rFonts w:ascii="Times New Roman" w:eastAsia="Times New Roman"/>
          <w:spacing w:val="-3"/>
        </w:rPr>
        <w:t>10 </w:t>
      </w:r>
      <w:r>
        <w:rPr/>
        <w:t>名）</w:t>
      </w:r>
    </w:p>
    <w:p>
      <w:pPr>
        <w:pStyle w:val="BodyText"/>
        <w:spacing w:line="414" w:lineRule="exact"/>
        <w:ind w:left="931"/>
        <w:rPr>
          <w:rFonts w:ascii="黑体" w:eastAsia="黑体" w:hint="eastAsia"/>
        </w:rPr>
      </w:pPr>
      <w:r>
        <w:rPr>
          <w:rFonts w:ascii="黑体" w:eastAsia="黑体" w:hint="eastAsia"/>
        </w:rPr>
        <w:t>五、附则</w:t>
      </w:r>
    </w:p>
    <w:p>
      <w:pPr>
        <w:pStyle w:val="BodyText"/>
        <w:spacing w:line="336" w:lineRule="auto" w:before="168"/>
        <w:ind w:right="216" w:firstLine="660"/>
      </w:pPr>
      <w:r>
        <w:rPr/>
        <w:t>（</w:t>
      </w:r>
      <w:r>
        <w:rPr>
          <w:rFonts w:ascii="楷体" w:eastAsia="楷体" w:hint="eastAsia"/>
        </w:rPr>
        <w:t>十九</w:t>
      </w:r>
      <w:r>
        <w:rPr/>
        <w:t>）设立成华区支持实体经济发展专项资金，根据当年实际支出据实结算。</w:t>
      </w:r>
    </w:p>
    <w:p>
      <w:pPr>
        <w:pStyle w:val="BodyText"/>
        <w:spacing w:line="336" w:lineRule="auto"/>
        <w:ind w:right="216" w:firstLine="660"/>
      </w:pPr>
      <w:r>
        <w:rPr/>
        <w:t>（</w:t>
      </w:r>
      <w:r>
        <w:rPr>
          <w:rFonts w:ascii="楷体" w:eastAsia="楷体" w:hint="eastAsia"/>
        </w:rPr>
        <w:t>二十</w:t>
      </w:r>
      <w:r>
        <w:rPr/>
        <w:t>）本意见所涉扶持补贴奖励均为税前，扶持补贴奖励的企业原则上为工商、税收和统计关系在我区的新引进企</w:t>
      </w:r>
    </w:p>
    <w:p>
      <w:pPr>
        <w:spacing w:after="0" w:line="336" w:lineRule="auto"/>
        <w:sectPr>
          <w:pgSz w:w="11910" w:h="16840"/>
          <w:pgMar w:header="0" w:footer="1643" w:top="1580" w:bottom="1840" w:left="1260" w:right="12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line="336" w:lineRule="auto" w:before="213"/>
        <w:ind w:right="217"/>
      </w:pPr>
      <w:r>
        <w:rPr/>
        <w:t>业，税收关系在我区的存量企业。上述新引进企业、存量企业不含土地招拍挂后注册的房地产企业。</w:t>
      </w:r>
    </w:p>
    <w:p>
      <w:pPr>
        <w:pStyle w:val="BodyText"/>
        <w:spacing w:line="333" w:lineRule="auto"/>
        <w:ind w:right="216" w:firstLine="660"/>
        <w:jc w:val="both"/>
      </w:pPr>
      <w:r>
        <w:rPr/>
        <w:t>（</w:t>
      </w:r>
      <w:r>
        <w:rPr>
          <w:rFonts w:ascii="楷体" w:eastAsia="楷体" w:hint="eastAsia"/>
          <w:spacing w:val="-2"/>
        </w:rPr>
        <w:t>二十一</w:t>
      </w:r>
      <w:r>
        <w:rPr>
          <w:spacing w:val="-68"/>
        </w:rPr>
        <w:t>）</w:t>
      </w:r>
      <w:r>
        <w:rPr>
          <w:spacing w:val="-3"/>
        </w:rPr>
        <w:t>本意见所涉扶持补贴奖励由享受对象向属地所在街道办事处（</w:t>
      </w:r>
      <w:r>
        <w:rPr>
          <w:spacing w:val="-1"/>
        </w:rPr>
        <w:t>管委会</w:t>
      </w:r>
      <w:r>
        <w:rPr/>
        <w:t>）</w:t>
      </w:r>
      <w:r>
        <w:rPr>
          <w:spacing w:val="-3"/>
        </w:rPr>
        <w:t>进行申报，经街道办事处</w:t>
      </w:r>
      <w:r>
        <w:rPr/>
        <w:t>（</w:t>
      </w:r>
      <w:r>
        <w:rPr>
          <w:spacing w:val="-3"/>
        </w:rPr>
        <w:t>管委会</w:t>
      </w:r>
      <w:r>
        <w:rPr/>
        <w:t>） </w:t>
      </w:r>
      <w:r>
        <w:rPr>
          <w:spacing w:val="-3"/>
        </w:rPr>
        <w:t>初审、相关职能部门审核报产业牵头部门分管区领导审批后， </w:t>
      </w:r>
      <w:r>
        <w:rPr>
          <w:spacing w:val="-6"/>
        </w:rPr>
        <w:t>区财政局按程序安排拨付资金，由街道办事处</w:t>
      </w:r>
      <w:r>
        <w:rPr>
          <w:spacing w:val="-3"/>
        </w:rPr>
        <w:t>（</w:t>
      </w:r>
      <w:r>
        <w:rPr>
          <w:spacing w:val="-1"/>
        </w:rPr>
        <w:t>管委会</w:t>
      </w:r>
      <w:r>
        <w:rPr>
          <w:spacing w:val="-25"/>
        </w:rPr>
        <w:t>）</w:t>
      </w:r>
      <w:r>
        <w:rPr/>
        <w:t>兑付</w:t>
      </w:r>
      <w:r>
        <w:rPr>
          <w:spacing w:val="-2"/>
        </w:rPr>
        <w:t>至享受对象。</w:t>
      </w:r>
    </w:p>
    <w:p>
      <w:pPr>
        <w:pStyle w:val="BodyText"/>
        <w:spacing w:line="336" w:lineRule="auto" w:before="8"/>
        <w:ind w:right="120" w:firstLine="660"/>
        <w:jc w:val="both"/>
      </w:pPr>
      <w:r>
        <w:rPr/>
        <w:t>（</w:t>
      </w:r>
      <w:r>
        <w:rPr>
          <w:rFonts w:ascii="楷体" w:hAnsi="楷体" w:eastAsia="楷体" w:hint="eastAsia"/>
          <w:spacing w:val="-2"/>
        </w:rPr>
        <w:t>二十二</w:t>
      </w:r>
      <w:r>
        <w:rPr>
          <w:spacing w:val="-37"/>
        </w:rPr>
        <w:t>）</w:t>
      </w:r>
      <w:r>
        <w:rPr>
          <w:spacing w:val="-5"/>
        </w:rPr>
        <w:t>本意见在执行中遇到新情况和新问题，由相关</w:t>
      </w:r>
      <w:r>
        <w:rPr>
          <w:spacing w:val="-8"/>
        </w:rPr>
        <w:t>职能部门商区财政局提出意见报区委、区政府研究，特别重大</w:t>
      </w:r>
      <w:r>
        <w:rPr>
          <w:spacing w:val="-19"/>
        </w:rPr>
        <w:t>项目扶持政策按“一事一议”原则经区委、区政府研究后执行。</w:t>
      </w:r>
    </w:p>
    <w:p>
      <w:pPr>
        <w:pStyle w:val="BodyText"/>
        <w:spacing w:line="418" w:lineRule="exact"/>
        <w:ind w:left="931"/>
      </w:pPr>
      <w:r>
        <w:rPr/>
        <w:t>（</w:t>
      </w:r>
      <w:r>
        <w:rPr>
          <w:rFonts w:ascii="楷体" w:eastAsia="楷体" w:hint="eastAsia"/>
        </w:rPr>
        <w:t>二十三</w:t>
      </w:r>
      <w:r>
        <w:rPr/>
        <w:t>）人才引进及鼓励政策按照相关政策执行。</w:t>
      </w:r>
    </w:p>
    <w:p>
      <w:pPr>
        <w:pStyle w:val="BodyText"/>
        <w:spacing w:line="336" w:lineRule="auto" w:before="166"/>
        <w:ind w:right="117" w:firstLine="660"/>
        <w:jc w:val="both"/>
      </w:pPr>
      <w:r>
        <w:rPr/>
        <w:t>（</w:t>
      </w:r>
      <w:r>
        <w:rPr>
          <w:rFonts w:ascii="楷体" w:eastAsia="楷体" w:hint="eastAsia"/>
          <w:spacing w:val="-2"/>
        </w:rPr>
        <w:t>二十四</w:t>
      </w:r>
      <w:r>
        <w:rPr>
          <w:spacing w:val="-3"/>
        </w:rPr>
        <w:t>）本意见具体解释工作由区发改局、区经科局、</w:t>
      </w:r>
      <w:r>
        <w:rPr>
          <w:spacing w:val="-10"/>
        </w:rPr>
        <w:t>区财政局、区建设局、区商务局、区投促局、区文旅体局、区</w:t>
      </w:r>
      <w:r>
        <w:rPr>
          <w:spacing w:val="-19"/>
        </w:rPr>
        <w:t>市场和质量监管局、区统计局、区文产办等相关职能部门承担， </w:t>
      </w:r>
      <w:r>
        <w:rPr>
          <w:spacing w:val="-8"/>
        </w:rPr>
        <w:t>具体实施细则由产业牵头部门会同相关部门另行制定。</w:t>
      </w:r>
    </w:p>
    <w:p>
      <w:pPr>
        <w:pStyle w:val="BodyText"/>
        <w:spacing w:line="333" w:lineRule="auto"/>
        <w:ind w:right="283" w:firstLine="660"/>
        <w:jc w:val="both"/>
      </w:pPr>
      <w:r>
        <w:rPr/>
        <w:t>（</w:t>
      </w:r>
      <w:r>
        <w:rPr>
          <w:rFonts w:ascii="楷体" w:eastAsia="楷体" w:hint="eastAsia"/>
          <w:spacing w:val="-2"/>
        </w:rPr>
        <w:t>二十五</w:t>
      </w:r>
      <w:r>
        <w:rPr>
          <w:spacing w:val="-37"/>
        </w:rPr>
        <w:t>）</w:t>
      </w:r>
      <w:r>
        <w:rPr>
          <w:spacing w:val="-6"/>
        </w:rPr>
        <w:t>企业或社会中介组织单独或共同弄虚作假，骗</w:t>
      </w:r>
      <w:r>
        <w:rPr>
          <w:spacing w:val="-9"/>
        </w:rPr>
        <w:t>取扶持补贴奖励的，一经查实，依法严肃处理。除追回骗取的</w:t>
      </w:r>
      <w:r>
        <w:rPr>
          <w:spacing w:val="-10"/>
        </w:rPr>
        <w:t>所得外，将其列入企业诚信黑名单。构成犯罪的，依法移送司</w:t>
      </w:r>
      <w:r>
        <w:rPr>
          <w:spacing w:val="-5"/>
        </w:rPr>
        <w:t>法机关追究法律责任。</w:t>
      </w:r>
    </w:p>
    <w:p>
      <w:pPr>
        <w:pStyle w:val="BodyText"/>
        <w:spacing w:line="336" w:lineRule="auto" w:before="2"/>
        <w:ind w:right="216" w:firstLine="660"/>
        <w:jc w:val="both"/>
      </w:pPr>
      <w:r>
        <w:rPr/>
        <w:t>（</w:t>
      </w:r>
      <w:r>
        <w:rPr>
          <w:rFonts w:ascii="楷体" w:eastAsia="楷体" w:hint="eastAsia"/>
          <w:spacing w:val="-3"/>
        </w:rPr>
        <w:t>二十六</w:t>
      </w:r>
      <w:r>
        <w:rPr>
          <w:spacing w:val="-22"/>
        </w:rPr>
        <w:t>）</w:t>
      </w:r>
      <w:r>
        <w:rPr>
          <w:spacing w:val="-10"/>
        </w:rPr>
        <w:t>本意见自发布之日起施行，有效期 </w:t>
      </w:r>
      <w:r>
        <w:rPr>
          <w:rFonts w:ascii="Times New Roman" w:eastAsia="Times New Roman"/>
        </w:rPr>
        <w:t>5 </w:t>
      </w:r>
      <w:r>
        <w:rPr>
          <w:spacing w:val="-7"/>
        </w:rPr>
        <w:t>年。本意</w:t>
      </w:r>
      <w:r>
        <w:rPr>
          <w:spacing w:val="-6"/>
        </w:rPr>
        <w:t>见施行前出台的支持企业发展的相关文件与本意见不一致的， </w:t>
      </w:r>
      <w:r>
        <w:rPr>
          <w:spacing w:val="-8"/>
        </w:rPr>
        <w:t>按照扶持补贴奖励金额标准，依就高不就低的原则执行。本意</w:t>
      </w:r>
    </w:p>
    <w:p>
      <w:pPr>
        <w:spacing w:after="0" w:line="336" w:lineRule="auto"/>
        <w:jc w:val="both"/>
        <w:sectPr>
          <w:pgSz w:w="11910" w:h="16840"/>
          <w:pgMar w:header="0" w:footer="1643" w:top="1580" w:bottom="1840" w:left="1260" w:right="12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line="336" w:lineRule="auto" w:before="213"/>
        <w:ind w:right="216"/>
        <w:jc w:val="both"/>
      </w:pPr>
      <w:r>
        <w:rPr/>
        <w:t>见中涉及的同类型扶持政策不重复享受。国家、省、市政策另有规定的从其规定。本意见实施过程中，如上级出台新规定， 按新规定执行。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ind w:left="0"/>
        <w:rPr>
          <w:sz w:val="36"/>
        </w:rPr>
      </w:pPr>
    </w:p>
    <w:p>
      <w:pPr>
        <w:pStyle w:val="BodyText"/>
        <w:spacing w:line="336" w:lineRule="auto" w:before="251"/>
        <w:ind w:left="4399" w:right="1661" w:firstLine="50"/>
        <w:jc w:val="center"/>
      </w:pPr>
      <w:r>
        <w:rPr>
          <w:spacing w:val="32"/>
        </w:rPr>
        <w:t>中共成都市成华区委</w:t>
      </w:r>
      <w:r>
        <w:rPr>
          <w:spacing w:val="-3"/>
        </w:rPr>
        <w:t>成都市成华区人民政府</w:t>
      </w:r>
      <w:r>
        <w:rPr>
          <w:rFonts w:ascii="Times New Roman" w:eastAsia="Times New Roman"/>
          <w:spacing w:val="-3"/>
        </w:rPr>
        <w:t>2017</w:t>
      </w:r>
      <w:r>
        <w:rPr>
          <w:spacing w:val="55"/>
        </w:rPr>
        <w:t>年</w:t>
      </w:r>
      <w:r>
        <w:rPr>
          <w:rFonts w:ascii="Times New Roman" w:eastAsia="Times New Roman"/>
          <w:spacing w:val="-3"/>
        </w:rPr>
        <w:t>2</w:t>
      </w:r>
      <w:r>
        <w:rPr/>
        <w:t>月</w:t>
      </w:r>
      <w:r>
        <w:rPr>
          <w:rFonts w:ascii="Times New Roman" w:eastAsia="Times New Roman"/>
        </w:rPr>
        <w:t>10</w:t>
      </w:r>
      <w:r>
        <w:rPr/>
        <w:t>日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4"/>
        </w:rPr>
      </w:pPr>
      <w:r>
        <w:rPr/>
        <w:pict>
          <v:shape style="position:absolute;margin-left:75.120003pt;margin-top:17.921249pt;width:445.1pt;height:.1pt;mso-position-horizontal-relative:page;mso-position-vertical-relative:paragraph;z-index:-251656192;mso-wrap-distance-left:0;mso-wrap-distance-right:0" coordorigin="1502,358" coordsize="8902,0" path="m1502,358l10404,358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tabs>
          <w:tab w:pos="5920" w:val="left" w:leader="none"/>
        </w:tabs>
        <w:spacing w:before="73" w:after="33"/>
        <w:ind w:left="422" w:right="0" w:firstLine="0"/>
        <w:jc w:val="both"/>
        <w:rPr>
          <w:sz w:val="30"/>
        </w:rPr>
      </w:pPr>
      <w:r>
        <w:rPr>
          <w:sz w:val="30"/>
        </w:rPr>
        <w:t>中共成华区委办公室</w:t>
        <w:tab/>
      </w:r>
      <w:r>
        <w:rPr>
          <w:rFonts w:ascii="Times New Roman" w:eastAsia="Times New Roman"/>
          <w:sz w:val="30"/>
        </w:rPr>
        <w:t>2017 </w:t>
      </w:r>
      <w:r>
        <w:rPr>
          <w:sz w:val="30"/>
        </w:rPr>
        <w:t>年</w:t>
      </w:r>
      <w:r>
        <w:rPr>
          <w:spacing w:val="-76"/>
          <w:sz w:val="30"/>
        </w:rPr>
        <w:t> </w:t>
      </w:r>
      <w:r>
        <w:rPr>
          <w:rFonts w:ascii="Times New Roman" w:eastAsia="Times New Roman"/>
          <w:sz w:val="30"/>
        </w:rPr>
        <w:t>2 </w:t>
      </w:r>
      <w:r>
        <w:rPr>
          <w:sz w:val="30"/>
        </w:rPr>
        <w:t>月</w:t>
      </w:r>
      <w:r>
        <w:rPr>
          <w:spacing w:val="-77"/>
          <w:sz w:val="30"/>
        </w:rPr>
        <w:t> </w:t>
      </w:r>
      <w:r>
        <w:rPr>
          <w:rFonts w:ascii="Times New Roman" w:eastAsia="Times New Roman"/>
          <w:sz w:val="30"/>
        </w:rPr>
        <w:t>13 </w:t>
      </w:r>
      <w:r>
        <w:rPr>
          <w:sz w:val="30"/>
        </w:rPr>
        <w:t>日印发</w:t>
      </w:r>
    </w:p>
    <w:p>
      <w:pPr>
        <w:pStyle w:val="BodyText"/>
        <w:spacing w:line="20" w:lineRule="exact"/>
        <w:ind w:left="234"/>
        <w:rPr>
          <w:sz w:val="2"/>
        </w:rPr>
      </w:pPr>
      <w:r>
        <w:rPr>
          <w:sz w:val="2"/>
        </w:rPr>
        <w:pict>
          <v:group style="width:445.1pt;height:.75pt;mso-position-horizontal-relative:char;mso-position-vertical-relative:line" coordorigin="0,0" coordsize="8902,15">
            <v:line style="position:absolute" from="0,7" to="8902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sectPr>
      <w:pgSz w:w="11910" w:h="16840"/>
      <w:pgMar w:header="0" w:footer="1643" w:top="1580" w:bottom="1840" w:left="126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楷体">
    <w:altName w:val="楷体"/>
    <w:charset w:val="86"/>
    <w:family w:val="modern"/>
    <w:pitch w:val="fixed"/>
  </w:font>
  <w:font w:name="仿宋">
    <w:altName w:val="仿宋"/>
    <w:charset w:val="86"/>
    <w:family w:val="modern"/>
    <w:pitch w:val="fixed"/>
  </w:font>
  <w:font w:name="黑体">
    <w:altName w:val="黑体"/>
    <w:charset w:val="86"/>
    <w:family w:val="modern"/>
    <w:pitch w:val="fixed"/>
  </w:font>
  <w:font w:name="微软雅黑">
    <w:altName w:val="微软雅黑"/>
    <w:charset w:val="86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76001pt;margin-top:748.729858pt;width:47pt;height:17.55pt;mso-position-horizontal-relative:page;mso-position-vertical-relative:page;z-index:-252057600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宋体" w:hAnsi="宋体"/>
                    <w:sz w:val="24"/>
                  </w:rPr>
                </w:pPr>
                <w:r>
                  <w:rPr>
                    <w:rFonts w:ascii="宋体" w:hAnsi="宋体"/>
                    <w:sz w:val="24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> </w:t>
                </w:r>
                <w:r>
                  <w:rPr>
                    <w:rFonts w:ascii="宋体" w:hAnsi="宋体"/>
                    <w:sz w:val="24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5.559998pt;margin-top:748.729858pt;width:54.1pt;height:17.55pt;mso-position-horizontal-relative:page;mso-position-vertical-relative:page;z-index:-252056576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宋体" w:hAnsi="宋体"/>
                    <w:sz w:val="24"/>
                  </w:rPr>
                </w:pPr>
                <w:r>
                  <w:rPr>
                    <w:rFonts w:ascii="宋体" w:hAnsi="宋体"/>
                    <w:sz w:val="24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> </w:t>
                </w:r>
                <w:r>
                  <w:rPr>
                    <w:rFonts w:ascii="宋体" w:hAnsi="宋体"/>
                    <w:sz w:val="24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65.679993pt;margin-top:748.729858pt;width:54.1pt;height:17.55pt;mso-position-horizontal-relative:page;mso-position-vertical-relative:page;z-index:-252055552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宋体" w:hAnsi="宋体"/>
                    <w:sz w:val="24"/>
                  </w:rPr>
                </w:pPr>
                <w:r>
                  <w:rPr>
                    <w:rFonts w:ascii="宋体" w:hAnsi="宋体"/>
                    <w:sz w:val="24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> </w:t>
                </w:r>
                <w:r>
                  <w:rPr>
                    <w:rFonts w:ascii="宋体" w:hAnsi="宋体"/>
                    <w:sz w:val="24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5.559998pt;margin-top:748.729858pt;width:54.1pt;height:17.55pt;mso-position-horizontal-relative:page;mso-position-vertical-relative:page;z-index:-252054528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宋体" w:hAnsi="宋体"/>
                    <w:sz w:val="24"/>
                  </w:rPr>
                </w:pPr>
                <w:r>
                  <w:rPr>
                    <w:rFonts w:ascii="宋体" w:hAnsi="宋体"/>
                    <w:sz w:val="24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> </w:t>
                </w:r>
                <w:r>
                  <w:rPr>
                    <w:rFonts w:ascii="宋体" w:hAnsi="宋体"/>
                    <w:sz w:val="24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</w:rPr>
  </w:style>
  <w:style w:styleId="BodyText" w:type="paragraph">
    <w:name w:val="Body Text"/>
    <w:basedOn w:val="Normal"/>
    <w:uiPriority w:val="1"/>
    <w:qFormat/>
    <w:pPr>
      <w:ind w:left="271"/>
    </w:pPr>
    <w:rPr>
      <w:rFonts w:ascii="仿宋" w:hAnsi="仿宋" w:eastAsia="仿宋" w:cs="仿宋"/>
      <w:sz w:val="33"/>
      <w:szCs w:val="3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2020-08-15T10:09:23Z</dcterms:created>
  <dcterms:modified xsi:type="dcterms:W3CDTF">2020-08-15T10:09:23Z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LastSaved">
    <vt:filetime>2020-08-15T00:00:00Z</vt:filetime>
  </property>
</Properties>
</file>